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082F8924" w:rsidR="008A22CF" w:rsidRPr="00CD3880" w:rsidRDefault="008A22CF" w:rsidP="008A22CF">
      <w:pPr>
        <w:pStyle w:val="3GPPHeader"/>
        <w:spacing w:after="60"/>
        <w:rPr>
          <w:sz w:val="32"/>
          <w:szCs w:val="32"/>
          <w:highlight w:val="yellow"/>
        </w:rPr>
      </w:pPr>
      <w:bookmarkStart w:id="0" w:name="_Hlk487029736"/>
      <w:bookmarkStart w:id="1" w:name="_GoBack"/>
      <w:bookmarkEnd w:id="0"/>
      <w:bookmarkEnd w:id="1"/>
      <w:r w:rsidRPr="00CD3880">
        <w:t>3GPP TSG-RAN WG4</w:t>
      </w:r>
      <w:r w:rsidR="001D4850" w:rsidRPr="00CD3880">
        <w:t xml:space="preserve"> Meeting</w:t>
      </w:r>
      <w:r w:rsidR="005071CC" w:rsidRPr="00CD3880">
        <w:t xml:space="preserve"> </w:t>
      </w:r>
      <w:r w:rsidR="005D1E89" w:rsidRPr="00CD3880">
        <w:t>#</w:t>
      </w:r>
      <w:r w:rsidR="00615DC1" w:rsidRPr="00CD3880">
        <w:t>9</w:t>
      </w:r>
      <w:r w:rsidR="007F5091" w:rsidRPr="00CD3880">
        <w:t>4-e</w:t>
      </w:r>
      <w:r w:rsidRPr="00CD3880">
        <w:tab/>
      </w:r>
      <w:r w:rsidR="004B60B9" w:rsidRPr="00CD3880">
        <w:rPr>
          <w:szCs w:val="24"/>
        </w:rPr>
        <w:t>R4-</w:t>
      </w:r>
      <w:r w:rsidR="007F5091" w:rsidRPr="00CD3880">
        <w:rPr>
          <w:szCs w:val="24"/>
        </w:rPr>
        <w:t>200</w:t>
      </w:r>
      <w:r w:rsidR="00F0583A">
        <w:rPr>
          <w:szCs w:val="24"/>
        </w:rPr>
        <w:t>1361</w:t>
      </w:r>
    </w:p>
    <w:p w14:paraId="500197F1" w14:textId="693C0AC3" w:rsidR="005D1E89" w:rsidRPr="00CD3880" w:rsidRDefault="007F5091" w:rsidP="005D1E89">
      <w:pPr>
        <w:pStyle w:val="3GPPHeader"/>
      </w:pPr>
      <w:bookmarkStart w:id="2" w:name="OLE_LINK3"/>
      <w:bookmarkStart w:id="3" w:name="OLE_LINK4"/>
      <w:r w:rsidRPr="00CD3880">
        <w:t>Electronics meeting</w:t>
      </w:r>
      <w:r w:rsidR="00B01325" w:rsidRPr="00CD3880">
        <w:t xml:space="preserve">, </w:t>
      </w:r>
      <w:r w:rsidRPr="00CD3880">
        <w:t>24</w:t>
      </w:r>
      <w:r w:rsidR="00615DC1" w:rsidRPr="00CD3880">
        <w:t xml:space="preserve"> </w:t>
      </w:r>
      <w:r w:rsidRPr="00CD3880">
        <w:t xml:space="preserve">February </w:t>
      </w:r>
      <w:r w:rsidR="00526BF8" w:rsidRPr="00CD3880">
        <w:t xml:space="preserve">– </w:t>
      </w:r>
      <w:r w:rsidRPr="00CD3880">
        <w:t>6</w:t>
      </w:r>
      <w:r w:rsidR="005D1E89" w:rsidRPr="00CD3880">
        <w:t xml:space="preserve"> </w:t>
      </w:r>
      <w:r w:rsidRPr="00CD3880">
        <w:t>March</w:t>
      </w:r>
      <w:r w:rsidR="005D1E89" w:rsidRPr="00CD3880">
        <w:t xml:space="preserve"> </w:t>
      </w:r>
      <w:r w:rsidRPr="00CD3880">
        <w:t>2020</w:t>
      </w:r>
    </w:p>
    <w:bookmarkEnd w:id="2"/>
    <w:bookmarkEnd w:id="3"/>
    <w:p w14:paraId="65F55581" w14:textId="77777777" w:rsidR="008A22CF" w:rsidRPr="00CD3880" w:rsidRDefault="008A22CF" w:rsidP="008A22CF">
      <w:pPr>
        <w:pStyle w:val="3GPPHeader"/>
      </w:pPr>
    </w:p>
    <w:p w14:paraId="0FDE225D" w14:textId="39061769" w:rsidR="008A22CF" w:rsidRPr="00CD3880" w:rsidRDefault="008A22CF" w:rsidP="008A22CF">
      <w:pPr>
        <w:pStyle w:val="3GPPHeader"/>
        <w:rPr>
          <w:sz w:val="22"/>
        </w:rPr>
      </w:pPr>
      <w:r w:rsidRPr="00CD3880">
        <w:rPr>
          <w:sz w:val="22"/>
        </w:rPr>
        <w:t>Agenda Item:</w:t>
      </w:r>
      <w:r w:rsidRPr="00CD3880">
        <w:rPr>
          <w:sz w:val="22"/>
        </w:rPr>
        <w:tab/>
      </w:r>
      <w:r w:rsidR="00FD5B32" w:rsidRPr="00CD3880">
        <w:rPr>
          <w:sz w:val="22"/>
        </w:rPr>
        <w:t>8.1.4.10</w:t>
      </w:r>
    </w:p>
    <w:p w14:paraId="57D8FDDC" w14:textId="59E8C7E0" w:rsidR="008A22CF" w:rsidRPr="00CD3880" w:rsidRDefault="008A22CF" w:rsidP="008A22CF">
      <w:pPr>
        <w:pStyle w:val="3GPPHeader"/>
        <w:rPr>
          <w:sz w:val="22"/>
        </w:rPr>
      </w:pPr>
      <w:r w:rsidRPr="00CD3880">
        <w:rPr>
          <w:sz w:val="22"/>
        </w:rPr>
        <w:t>Source:</w:t>
      </w:r>
      <w:r w:rsidRPr="00CD3880">
        <w:rPr>
          <w:sz w:val="22"/>
        </w:rPr>
        <w:tab/>
        <w:t>Ericsson</w:t>
      </w:r>
    </w:p>
    <w:p w14:paraId="3A8FC3FA" w14:textId="604049CE" w:rsidR="008A22CF" w:rsidRPr="00CD3880" w:rsidRDefault="008A22CF" w:rsidP="008A22CF">
      <w:pPr>
        <w:pStyle w:val="3GPPHeader"/>
        <w:rPr>
          <w:sz w:val="22"/>
        </w:rPr>
      </w:pPr>
      <w:r w:rsidRPr="00CD3880">
        <w:rPr>
          <w:sz w:val="22"/>
        </w:rPr>
        <w:t>Title:</w:t>
      </w:r>
      <w:r w:rsidRPr="00CD3880">
        <w:rPr>
          <w:sz w:val="22"/>
        </w:rPr>
        <w:tab/>
      </w:r>
      <w:r w:rsidR="00062F96" w:rsidRPr="00CD3880">
        <w:rPr>
          <w:sz w:val="22"/>
        </w:rPr>
        <w:t xml:space="preserve">L1-RSRP </w:t>
      </w:r>
      <w:r w:rsidR="00031B32" w:rsidRPr="00CD3880">
        <w:rPr>
          <w:sz w:val="22"/>
        </w:rPr>
        <w:t>measurements</w:t>
      </w:r>
      <w:r w:rsidR="00A67EBF" w:rsidRPr="00CD3880">
        <w:rPr>
          <w:sz w:val="22"/>
        </w:rPr>
        <w:t xml:space="preserve"> in NR-U</w:t>
      </w:r>
    </w:p>
    <w:p w14:paraId="385E2C9B" w14:textId="7AD27AC0" w:rsidR="008A22CF" w:rsidRPr="00CD3880" w:rsidRDefault="008A22CF" w:rsidP="008A22CF">
      <w:pPr>
        <w:pStyle w:val="3GPPHeader"/>
        <w:rPr>
          <w:sz w:val="22"/>
        </w:rPr>
      </w:pPr>
      <w:r w:rsidRPr="00CD3880">
        <w:rPr>
          <w:sz w:val="22"/>
        </w:rPr>
        <w:t>Document for:</w:t>
      </w:r>
      <w:r w:rsidRPr="00CD3880">
        <w:rPr>
          <w:sz w:val="22"/>
        </w:rPr>
        <w:tab/>
      </w:r>
      <w:r w:rsidR="00F60163" w:rsidRPr="00CD3880">
        <w:rPr>
          <w:sz w:val="22"/>
        </w:rPr>
        <w:t>Discussion</w:t>
      </w:r>
    </w:p>
    <w:p w14:paraId="1DE8240F" w14:textId="3E02A313" w:rsidR="009B01F8" w:rsidRPr="00CD3880" w:rsidRDefault="009B01F8" w:rsidP="009B01F8">
      <w:pPr>
        <w:pStyle w:val="Heading1"/>
        <w:rPr>
          <w:lang w:val="en-US"/>
        </w:rPr>
      </w:pPr>
      <w:r w:rsidRPr="00CD3880">
        <w:rPr>
          <w:lang w:val="en-US"/>
        </w:rPr>
        <w:t>1</w:t>
      </w:r>
      <w:r w:rsidRPr="00CD3880">
        <w:rPr>
          <w:lang w:val="en-US"/>
        </w:rPr>
        <w:tab/>
        <w:t>Introduction</w:t>
      </w:r>
    </w:p>
    <w:p w14:paraId="48C6BCD6" w14:textId="7A6DEA6C" w:rsidR="00811DE6" w:rsidRPr="00CD3880" w:rsidRDefault="00B94608" w:rsidP="00B94608">
      <w:r w:rsidRPr="00CD3880">
        <w:t>RAN4#9</w:t>
      </w:r>
      <w:r w:rsidR="00271392" w:rsidRPr="00CD3880">
        <w:t>3</w:t>
      </w:r>
      <w:r w:rsidRPr="00CD3880">
        <w:t xml:space="preserve"> agreed with the way forward on RRM requirements for NR-U</w:t>
      </w:r>
      <w:r w:rsidR="00A94E85" w:rsidRPr="00CD3880">
        <w:t xml:space="preserve"> </w:t>
      </w:r>
      <w:r w:rsidR="00A94E85" w:rsidRPr="00CD3880">
        <w:fldChar w:fldCharType="begin"/>
      </w:r>
      <w:r w:rsidR="00A94E85" w:rsidRPr="00CD3880">
        <w:instrText xml:space="preserve"> REF _Ref16843913 \r \h </w:instrText>
      </w:r>
      <w:r w:rsidR="00A94E85" w:rsidRPr="00CD3880">
        <w:fldChar w:fldCharType="separate"/>
      </w:r>
      <w:r w:rsidR="002F641A">
        <w:t>[1]</w:t>
      </w:r>
      <w:r w:rsidR="00A94E85" w:rsidRPr="00CD3880">
        <w:fldChar w:fldCharType="end"/>
      </w:r>
      <w:r w:rsidR="00A94E85" w:rsidRPr="00CD3880">
        <w:t>,</w:t>
      </w:r>
      <w:r w:rsidRPr="00CD3880">
        <w:t xml:space="preserve"> </w:t>
      </w:r>
      <w:r w:rsidR="008C354E" w:rsidRPr="00CD3880">
        <w:t>and RAN4 agreed to extend the L1-RSRP measurement period considering LBT</w:t>
      </w:r>
      <w:r w:rsidR="00E12AAE" w:rsidRPr="00CD3880">
        <w:t xml:space="preserve"> failure</w:t>
      </w:r>
      <w:r w:rsidR="008C354E" w:rsidRPr="00CD3880">
        <w:t>.</w:t>
      </w:r>
    </w:p>
    <w:tbl>
      <w:tblPr>
        <w:tblStyle w:val="TableGrid"/>
        <w:tblW w:w="0" w:type="auto"/>
        <w:tblLook w:val="04A0" w:firstRow="1" w:lastRow="0" w:firstColumn="1" w:lastColumn="0" w:noHBand="0" w:noVBand="1"/>
      </w:tblPr>
      <w:tblGrid>
        <w:gridCol w:w="9629"/>
      </w:tblGrid>
      <w:tr w:rsidR="000E1D38" w:rsidRPr="00CD3880" w14:paraId="7FB94674" w14:textId="77777777" w:rsidTr="000E1D38">
        <w:tc>
          <w:tcPr>
            <w:tcW w:w="9629" w:type="dxa"/>
          </w:tcPr>
          <w:p w14:paraId="00D2B4E6" w14:textId="77777777" w:rsidR="00CF2DA8" w:rsidRPr="00CD3880" w:rsidRDefault="00CF2DA8" w:rsidP="00636E81">
            <w:pPr>
              <w:pStyle w:val="ListParagraph"/>
              <w:numPr>
                <w:ilvl w:val="0"/>
                <w:numId w:val="11"/>
              </w:numPr>
            </w:pPr>
            <w:r w:rsidRPr="00CD3880">
              <w:t>L1,max:</w:t>
            </w:r>
          </w:p>
          <w:p w14:paraId="2E72884A" w14:textId="77777777" w:rsidR="00CF2DA8" w:rsidRPr="00CD3880" w:rsidRDefault="00CF2DA8" w:rsidP="00636E81">
            <w:pPr>
              <w:pStyle w:val="ListParagraph"/>
              <w:numPr>
                <w:ilvl w:val="1"/>
                <w:numId w:val="11"/>
              </w:numPr>
            </w:pPr>
            <w:r w:rsidRPr="00CD3880">
              <w:t>L1,max=7 for Max(T</w:t>
            </w:r>
            <w:r w:rsidRPr="00CD3880">
              <w:rPr>
                <w:vertAlign w:val="subscript"/>
              </w:rPr>
              <w:t>DRX</w:t>
            </w:r>
            <w:r w:rsidRPr="00CD3880">
              <w:t>,T</w:t>
            </w:r>
            <w:r w:rsidRPr="00CD3880">
              <w:rPr>
                <w:vertAlign w:val="subscript"/>
              </w:rPr>
              <w:t>SSB</w:t>
            </w:r>
            <w:r w:rsidRPr="00CD3880">
              <w:t>) ≤ 40 where T</w:t>
            </w:r>
            <w:r w:rsidRPr="00CD3880">
              <w:rPr>
                <w:vertAlign w:val="subscript"/>
              </w:rPr>
              <w:t>DRX</w:t>
            </w:r>
            <w:r w:rsidRPr="00CD3880">
              <w:t>=0 for non-DRX</w:t>
            </w:r>
          </w:p>
          <w:p w14:paraId="7AE34337" w14:textId="77777777" w:rsidR="00CF2DA8" w:rsidRPr="00CD3880" w:rsidRDefault="00CF2DA8" w:rsidP="00636E81">
            <w:pPr>
              <w:pStyle w:val="ListParagraph"/>
              <w:numPr>
                <w:ilvl w:val="1"/>
                <w:numId w:val="11"/>
              </w:numPr>
            </w:pPr>
            <w:r w:rsidRPr="00CD3880">
              <w:t>L1,max=5 for 40 &lt; Max(T</w:t>
            </w:r>
            <w:r w:rsidRPr="00CD3880">
              <w:rPr>
                <w:vertAlign w:val="subscript"/>
              </w:rPr>
              <w:t>DRX</w:t>
            </w:r>
            <w:r w:rsidRPr="00CD3880">
              <w:t>, T</w:t>
            </w:r>
            <w:r w:rsidRPr="00CD3880">
              <w:rPr>
                <w:vertAlign w:val="subscript"/>
              </w:rPr>
              <w:t>SSB</w:t>
            </w:r>
            <w:r w:rsidRPr="00CD3880">
              <w:t>) ≤ 320</w:t>
            </w:r>
          </w:p>
          <w:p w14:paraId="7B96937E" w14:textId="77777777" w:rsidR="00CF2DA8" w:rsidRPr="00CD3880" w:rsidRDefault="00CF2DA8" w:rsidP="00636E81">
            <w:pPr>
              <w:pStyle w:val="ListParagraph"/>
              <w:numPr>
                <w:ilvl w:val="1"/>
                <w:numId w:val="11"/>
              </w:numPr>
            </w:pPr>
            <w:r w:rsidRPr="00CD3880">
              <w:t>L1,max=3 for T</w:t>
            </w:r>
            <w:r w:rsidRPr="00CD3880">
              <w:rPr>
                <w:vertAlign w:val="subscript"/>
              </w:rPr>
              <w:t>DRX</w:t>
            </w:r>
            <w:r w:rsidRPr="00CD3880">
              <w:t xml:space="preserve"> &gt; 320</w:t>
            </w:r>
          </w:p>
          <w:p w14:paraId="5AA550C4" w14:textId="77777777" w:rsidR="00CF2DA8" w:rsidRPr="00CD3880" w:rsidRDefault="00CF2DA8" w:rsidP="00636E81">
            <w:pPr>
              <w:pStyle w:val="ListParagraph"/>
              <w:numPr>
                <w:ilvl w:val="0"/>
                <w:numId w:val="11"/>
              </w:numPr>
            </w:pPr>
            <w:r w:rsidRPr="00CD3880">
              <w:t>For periodic and aperiodic L1-RSRP reporting, the L1-RSRP reporting delay reuses the Rel-15 reporting delay</w:t>
            </w:r>
          </w:p>
          <w:p w14:paraId="1318631F" w14:textId="77777777" w:rsidR="00CF2DA8" w:rsidRPr="00CD3880" w:rsidRDefault="00CF2DA8" w:rsidP="00636E81">
            <w:pPr>
              <w:pStyle w:val="ListParagraph"/>
              <w:numPr>
                <w:ilvl w:val="1"/>
                <w:numId w:val="11"/>
              </w:numPr>
            </w:pPr>
            <w:r w:rsidRPr="00CD3880">
              <w:t>Option 1: reuses the Rel-15 reporting delay</w:t>
            </w:r>
          </w:p>
          <w:p w14:paraId="299F4FAA" w14:textId="77777777" w:rsidR="00CF2DA8" w:rsidRPr="00CD3880" w:rsidRDefault="00CF2DA8" w:rsidP="00636E81">
            <w:pPr>
              <w:pStyle w:val="ListParagraph"/>
              <w:numPr>
                <w:ilvl w:val="1"/>
                <w:numId w:val="11"/>
              </w:numPr>
            </w:pPr>
            <w:r w:rsidRPr="00CD3880">
              <w:t>Option 2: is extended to account UL LBT failure (e.g., similar to semi-persistent)</w:t>
            </w:r>
          </w:p>
          <w:p w14:paraId="5FBFF776" w14:textId="77777777" w:rsidR="00CF2DA8" w:rsidRPr="00CD3880" w:rsidRDefault="00CF2DA8" w:rsidP="00636E81">
            <w:pPr>
              <w:pStyle w:val="ListParagraph"/>
              <w:numPr>
                <w:ilvl w:val="0"/>
                <w:numId w:val="11"/>
              </w:numPr>
            </w:pPr>
            <w:r w:rsidRPr="00CD3880">
              <w:t>For semi-persistent CSI reporting, L1-RSRP reporting delay for the last CSI is extended to account for UL LBT failures resulting in UE being not being able to transmit</w:t>
            </w:r>
          </w:p>
          <w:p w14:paraId="62854760" w14:textId="77777777" w:rsidR="00CF2DA8" w:rsidRPr="00CD3880" w:rsidRDefault="00CF2DA8" w:rsidP="00636E81">
            <w:pPr>
              <w:pStyle w:val="ListParagraph"/>
              <w:numPr>
                <w:ilvl w:val="1"/>
                <w:numId w:val="11"/>
              </w:numPr>
            </w:pPr>
            <w:r w:rsidRPr="00CD3880">
              <w:t>FFS how to extend the delay, where the maximum extension is</w:t>
            </w:r>
          </w:p>
          <w:p w14:paraId="2E102217" w14:textId="77777777" w:rsidR="00CF2DA8" w:rsidRPr="00CD3880" w:rsidRDefault="00CF2DA8" w:rsidP="00636E81">
            <w:pPr>
              <w:pStyle w:val="ListParagraph"/>
              <w:numPr>
                <w:ilvl w:val="2"/>
                <w:numId w:val="11"/>
              </w:numPr>
            </w:pPr>
            <w:r w:rsidRPr="00CD3880">
              <w:t>Option 1: determined by RAN1/RAN2 specifications</w:t>
            </w:r>
          </w:p>
          <w:p w14:paraId="3BF89BA1" w14:textId="77777777" w:rsidR="00CF2DA8" w:rsidRPr="00CD3880" w:rsidRDefault="00CF2DA8" w:rsidP="00636E81">
            <w:pPr>
              <w:pStyle w:val="ListParagraph"/>
              <w:numPr>
                <w:ilvl w:val="2"/>
                <w:numId w:val="11"/>
              </w:numPr>
            </w:pPr>
            <w:r w:rsidRPr="00CD3880">
              <w:t>Option 2: is pre-defined</w:t>
            </w:r>
          </w:p>
          <w:p w14:paraId="4B775012" w14:textId="77777777" w:rsidR="00CF2DA8" w:rsidRPr="00CD3880" w:rsidRDefault="00CF2DA8" w:rsidP="00636E81">
            <w:pPr>
              <w:pStyle w:val="ListParagraph"/>
              <w:numPr>
                <w:ilvl w:val="0"/>
                <w:numId w:val="11"/>
              </w:numPr>
            </w:pPr>
            <w:r w:rsidRPr="00CD3880">
              <w:t xml:space="preserve">FFS: For semi-persistent CSI reporting with PUCCH, </w:t>
            </w:r>
          </w:p>
          <w:p w14:paraId="3B47A18C" w14:textId="77777777" w:rsidR="00CF2DA8" w:rsidRPr="00CD3880" w:rsidRDefault="00CF2DA8" w:rsidP="00636E81">
            <w:pPr>
              <w:pStyle w:val="ListParagraph"/>
              <w:numPr>
                <w:ilvl w:val="1"/>
                <w:numId w:val="11"/>
              </w:numPr>
            </w:pPr>
            <w:r w:rsidRPr="00CD3880">
              <w:t>if UE cannot transmit HARQ-ACK on the MAC CE activation due to UL LBT failures, UE should not start the L1-RSRP measurement and reporting</w:t>
            </w:r>
          </w:p>
          <w:p w14:paraId="7F9484D8" w14:textId="460D5DFD" w:rsidR="007B5628" w:rsidRPr="00CD3880" w:rsidRDefault="00CF2DA8" w:rsidP="00636E81">
            <w:pPr>
              <w:pStyle w:val="ListParagraph"/>
              <w:numPr>
                <w:ilvl w:val="1"/>
                <w:numId w:val="11"/>
              </w:numPr>
            </w:pPr>
            <w:r w:rsidRPr="00CD3880">
              <w:t>if UE cannot transmit HARQ-ACK on the MAC CE deactivation due to UL LBT failures, UE continues the L1-RSRP measurement and delay the L1-RSRP reporting. If UE does not receive deactivation command during the delay period, UE restart to transmit L1-RSRP. FFS how to extend the delay</w:t>
            </w:r>
          </w:p>
        </w:tc>
      </w:tr>
    </w:tbl>
    <w:p w14:paraId="6E1657C0" w14:textId="55B6ABAB" w:rsidR="008C354E" w:rsidRPr="00CD3880" w:rsidRDefault="008C354E" w:rsidP="009B01F8"/>
    <w:p w14:paraId="5BE495A9" w14:textId="77777777" w:rsidR="00BF53A3" w:rsidRPr="00CD3880" w:rsidRDefault="00BF53A3" w:rsidP="009B01F8"/>
    <w:p w14:paraId="003BB690" w14:textId="77777777" w:rsidR="007B5628" w:rsidRPr="00CD3880" w:rsidRDefault="007B5628" w:rsidP="009B01F8"/>
    <w:p w14:paraId="7B8090F8" w14:textId="1EEEF156" w:rsidR="009D34E2" w:rsidRPr="00CD3880" w:rsidRDefault="009B01F8" w:rsidP="004D7284">
      <w:pPr>
        <w:pStyle w:val="Heading1"/>
        <w:rPr>
          <w:lang w:val="en-US"/>
        </w:rPr>
      </w:pPr>
      <w:r w:rsidRPr="00CD3880">
        <w:rPr>
          <w:lang w:val="en-US"/>
        </w:rPr>
        <w:t>2</w:t>
      </w:r>
      <w:r w:rsidRPr="00CD3880">
        <w:rPr>
          <w:lang w:val="en-US"/>
        </w:rPr>
        <w:tab/>
      </w:r>
      <w:r w:rsidR="007B5628" w:rsidRPr="00CD3880">
        <w:rPr>
          <w:lang w:val="en-US"/>
        </w:rPr>
        <w:t>Discussion</w:t>
      </w:r>
    </w:p>
    <w:p w14:paraId="4F576EBD" w14:textId="1BAC78DD" w:rsidR="00CE6FF1" w:rsidRPr="00CD3880" w:rsidRDefault="00CE6FF1" w:rsidP="00CE6FF1">
      <w:pPr>
        <w:pStyle w:val="Heading2"/>
        <w:rPr>
          <w:lang w:val="en-US"/>
        </w:rPr>
      </w:pPr>
      <w:r w:rsidRPr="00CD3880">
        <w:rPr>
          <w:lang w:val="en-US"/>
        </w:rPr>
        <w:t>2.</w:t>
      </w:r>
      <w:r w:rsidR="00417455" w:rsidRPr="00CD3880">
        <w:rPr>
          <w:lang w:val="en-US"/>
        </w:rPr>
        <w:t>1</w:t>
      </w:r>
      <w:r w:rsidRPr="00CD3880">
        <w:rPr>
          <w:lang w:val="en-US"/>
        </w:rPr>
        <w:tab/>
      </w:r>
      <w:r w:rsidR="00B97022" w:rsidRPr="00CD3880">
        <w:rPr>
          <w:lang w:val="en-US"/>
        </w:rPr>
        <w:t>L</w:t>
      </w:r>
      <w:r w:rsidR="00B97022" w:rsidRPr="00CD3880">
        <w:rPr>
          <w:vertAlign w:val="subscript"/>
          <w:lang w:val="en-US"/>
        </w:rPr>
        <w:t>1</w:t>
      </w:r>
      <w:r w:rsidR="004D59E5" w:rsidRPr="00CD3880">
        <w:rPr>
          <w:vertAlign w:val="subscript"/>
          <w:lang w:val="en-US"/>
        </w:rPr>
        <w:t>max</w:t>
      </w:r>
      <w:r w:rsidR="00B97022" w:rsidRPr="00CD3880">
        <w:rPr>
          <w:lang w:val="en-US"/>
        </w:rPr>
        <w:t xml:space="preserve"> for</w:t>
      </w:r>
      <w:r w:rsidRPr="00CD3880">
        <w:rPr>
          <w:lang w:val="en-US"/>
        </w:rPr>
        <w:t xml:space="preserve"> </w:t>
      </w:r>
      <w:r w:rsidR="00E60968" w:rsidRPr="00CD3880">
        <w:rPr>
          <w:lang w:val="en-US"/>
        </w:rPr>
        <w:t xml:space="preserve">SSB based </w:t>
      </w:r>
      <w:r w:rsidRPr="00CD3880">
        <w:rPr>
          <w:lang w:val="en-US"/>
        </w:rPr>
        <w:t>L1-RSRP measurements</w:t>
      </w:r>
    </w:p>
    <w:p w14:paraId="07C212BD" w14:textId="28C6E4B7" w:rsidR="006C120B" w:rsidRPr="00CD3880" w:rsidRDefault="00F044B9" w:rsidP="00CA6B4A">
      <w:r w:rsidRPr="00CD3880">
        <w:t xml:space="preserve">NR-U </w:t>
      </w:r>
      <w:r w:rsidR="0073642F">
        <w:t xml:space="preserve">gNB </w:t>
      </w:r>
      <w:r w:rsidRPr="00CD3880">
        <w:t xml:space="preserve">cannot transmit SSB every </w:t>
      </w:r>
      <w:r w:rsidR="00B97022" w:rsidRPr="00CD3880">
        <w:t>SSB</w:t>
      </w:r>
      <w:r w:rsidRPr="00CD3880">
        <w:t xml:space="preserve"> transmission period due to </w:t>
      </w:r>
      <w:r w:rsidR="0061743B" w:rsidRPr="00CD3880">
        <w:t xml:space="preserve">the </w:t>
      </w:r>
      <w:r w:rsidRPr="00CD3880">
        <w:t>LBT failure and therefore RAN4 agreed to extend the evaluation period</w:t>
      </w:r>
      <w:r w:rsidR="002A2EB5" w:rsidRPr="00CD3880">
        <w:t xml:space="preserve"> </w:t>
      </w:r>
      <w:r w:rsidR="00802D6C" w:rsidRPr="00CD3880">
        <w:t xml:space="preserve">with the extension </w:t>
      </w:r>
      <w:r w:rsidR="00284B93">
        <w:t>value</w:t>
      </w:r>
      <w:r w:rsidR="00802D6C" w:rsidRPr="00CD3880">
        <w:t xml:space="preserve"> L1. </w:t>
      </w:r>
      <w:r w:rsidR="000803EE" w:rsidRPr="00CD3880">
        <w:t xml:space="preserve">According to WF, RAN4 agreed with the maximum value of the evaluation period extension </w:t>
      </w:r>
      <w:r w:rsidR="00284B93">
        <w:t>value</w:t>
      </w:r>
      <w:r w:rsidR="000803EE" w:rsidRPr="00CD3880">
        <w:t>, L1max</w:t>
      </w:r>
      <w:r w:rsidR="00773A89" w:rsidRPr="00CD3880">
        <w:t xml:space="preserve"> as follows:</w:t>
      </w:r>
    </w:p>
    <w:p w14:paraId="0E259C35" w14:textId="77777777" w:rsidR="001C37F0" w:rsidRPr="00CD3880" w:rsidRDefault="001C37F0" w:rsidP="002C4229">
      <w:pPr>
        <w:pStyle w:val="ListParagraph"/>
        <w:numPr>
          <w:ilvl w:val="0"/>
          <w:numId w:val="11"/>
        </w:numPr>
      </w:pPr>
      <w:r w:rsidRPr="00CD3880">
        <w:t>L1,max=7 for Max(T</w:t>
      </w:r>
      <w:r w:rsidRPr="00CD3880">
        <w:rPr>
          <w:vertAlign w:val="subscript"/>
        </w:rPr>
        <w:t>DRX</w:t>
      </w:r>
      <w:r w:rsidRPr="00CD3880">
        <w:t>,T</w:t>
      </w:r>
      <w:r w:rsidRPr="00CD3880">
        <w:rPr>
          <w:vertAlign w:val="subscript"/>
        </w:rPr>
        <w:t>SSB</w:t>
      </w:r>
      <w:r w:rsidRPr="00CD3880">
        <w:t>) ≤ 40 where T</w:t>
      </w:r>
      <w:r w:rsidRPr="00CD3880">
        <w:rPr>
          <w:vertAlign w:val="subscript"/>
        </w:rPr>
        <w:t>DRX</w:t>
      </w:r>
      <w:r w:rsidRPr="00CD3880">
        <w:t>=0 for non-DRX</w:t>
      </w:r>
    </w:p>
    <w:p w14:paraId="53E66316" w14:textId="77777777" w:rsidR="001C37F0" w:rsidRPr="00CD3880" w:rsidRDefault="001C37F0" w:rsidP="002C4229">
      <w:pPr>
        <w:pStyle w:val="ListParagraph"/>
        <w:numPr>
          <w:ilvl w:val="0"/>
          <w:numId w:val="11"/>
        </w:numPr>
      </w:pPr>
      <w:r w:rsidRPr="00CD3880">
        <w:t>L1,max=5 for 40 &lt; Max(T</w:t>
      </w:r>
      <w:r w:rsidRPr="00CD3880">
        <w:rPr>
          <w:vertAlign w:val="subscript"/>
        </w:rPr>
        <w:t>DRX</w:t>
      </w:r>
      <w:r w:rsidRPr="00CD3880">
        <w:t>, T</w:t>
      </w:r>
      <w:r w:rsidRPr="00CD3880">
        <w:rPr>
          <w:vertAlign w:val="subscript"/>
        </w:rPr>
        <w:t>SSB</w:t>
      </w:r>
      <w:r w:rsidRPr="00CD3880">
        <w:t>) ≤ 320</w:t>
      </w:r>
    </w:p>
    <w:p w14:paraId="487427EC" w14:textId="77777777" w:rsidR="001C37F0" w:rsidRPr="00CD3880" w:rsidRDefault="001C37F0" w:rsidP="002C4229">
      <w:pPr>
        <w:pStyle w:val="ListParagraph"/>
        <w:numPr>
          <w:ilvl w:val="0"/>
          <w:numId w:val="11"/>
        </w:numPr>
      </w:pPr>
      <w:r w:rsidRPr="00CD3880">
        <w:t>L1,max=3 for T</w:t>
      </w:r>
      <w:r w:rsidRPr="00CD3880">
        <w:rPr>
          <w:vertAlign w:val="subscript"/>
        </w:rPr>
        <w:t>DRX</w:t>
      </w:r>
      <w:r w:rsidRPr="00CD3880">
        <w:t xml:space="preserve"> &gt; 320</w:t>
      </w:r>
    </w:p>
    <w:p w14:paraId="1B8FD6D4" w14:textId="01753618" w:rsidR="004F42CE" w:rsidRPr="00CD3880" w:rsidRDefault="00321EA9" w:rsidP="00D868D1">
      <w:bookmarkStart w:id="4" w:name="_Hlk23757473"/>
      <w:r w:rsidRPr="00CD3880">
        <w:t>O</w:t>
      </w:r>
      <w:r w:rsidR="00481B34" w:rsidRPr="00CD3880">
        <w:t xml:space="preserve">n top of that, </w:t>
      </w:r>
      <w:r w:rsidR="001A3304" w:rsidRPr="00CD3880">
        <w:t xml:space="preserve">we need to consider the case the network configures </w:t>
      </w:r>
      <w:r w:rsidR="001A3304" w:rsidRPr="00CD3880">
        <w:rPr>
          <w:bCs/>
        </w:rPr>
        <w:t>timeRestrictionForChannelMeasurement</w:t>
      </w:r>
      <w:r w:rsidR="00E5781C" w:rsidRPr="00CD3880">
        <w:rPr>
          <w:bCs/>
        </w:rPr>
        <w:t xml:space="preserve"> </w:t>
      </w:r>
      <w:r w:rsidR="00FE03AF" w:rsidRPr="00CD3880">
        <w:rPr>
          <w:bCs/>
        </w:rPr>
        <w:t xml:space="preserve">since Rel-15 </w:t>
      </w:r>
      <w:r w:rsidR="000B4347" w:rsidRPr="00CD3880">
        <w:rPr>
          <w:color w:val="000000"/>
        </w:rPr>
        <w:t xml:space="preserve">RAN4 </w:t>
      </w:r>
      <w:r w:rsidR="00FE03AF" w:rsidRPr="00CD3880">
        <w:rPr>
          <w:color w:val="000000"/>
        </w:rPr>
        <w:t>RRM requirements set</w:t>
      </w:r>
      <w:r w:rsidR="000B4347" w:rsidRPr="00CD3880">
        <w:rPr>
          <w:color w:val="000000"/>
        </w:rPr>
        <w:t xml:space="preserve"> M=1 </w:t>
      </w:r>
      <w:r w:rsidR="00FE03AF" w:rsidRPr="00CD3880">
        <w:rPr>
          <w:color w:val="000000"/>
        </w:rPr>
        <w:t xml:space="preserve">in case the network configures </w:t>
      </w:r>
      <w:r w:rsidR="000B4347" w:rsidRPr="00CD3880">
        <w:rPr>
          <w:bCs/>
        </w:rPr>
        <w:t>timeRestrictionForChannelMeasurement</w:t>
      </w:r>
      <w:r w:rsidR="00F25504">
        <w:rPr>
          <w:color w:val="000000"/>
        </w:rPr>
        <w:t>, according to TS38.214.</w:t>
      </w:r>
      <w:r w:rsidR="004F4353" w:rsidRPr="00CD3880">
        <w:rPr>
          <w:bCs/>
        </w:rPr>
        <w:t xml:space="preserve"> </w:t>
      </w:r>
      <w:r w:rsidR="00FE03AF" w:rsidRPr="00CD3880">
        <w:rPr>
          <w:bCs/>
        </w:rPr>
        <w:t xml:space="preserve">We think the agreed extension </w:t>
      </w:r>
      <w:r w:rsidR="00284B93">
        <w:rPr>
          <w:bCs/>
        </w:rPr>
        <w:t>value</w:t>
      </w:r>
      <w:r w:rsidR="00FE03AF" w:rsidRPr="00CD3880">
        <w:rPr>
          <w:bCs/>
        </w:rPr>
        <w:t xml:space="preserve">, for example L1,max=7 for non-DRX, is too long </w:t>
      </w:r>
      <w:r w:rsidR="001D510C">
        <w:rPr>
          <w:bCs/>
        </w:rPr>
        <w:t>for</w:t>
      </w:r>
      <w:r w:rsidR="00FE03AF" w:rsidRPr="00CD3880">
        <w:rPr>
          <w:bCs/>
        </w:rPr>
        <w:t xml:space="preserve"> M=1. </w:t>
      </w:r>
      <w:r w:rsidR="004F4353" w:rsidRPr="00CD3880">
        <w:rPr>
          <w:bCs/>
        </w:rPr>
        <w:t xml:space="preserve">We therefore propose to set L1=0 (no extension) in the case the network configure the channel measurement restriction.  </w:t>
      </w:r>
    </w:p>
    <w:bookmarkEnd w:id="4"/>
    <w:p w14:paraId="47DB2342" w14:textId="6F9A18D8" w:rsidR="00A70575" w:rsidRPr="00CD3880" w:rsidRDefault="00A70575" w:rsidP="00A70575">
      <w:pPr>
        <w:rPr>
          <w:b/>
        </w:rPr>
      </w:pPr>
      <w:r w:rsidRPr="00CD3880">
        <w:rPr>
          <w:b/>
        </w:rPr>
        <w:t xml:space="preserve">Proposal </w:t>
      </w:r>
      <w:r w:rsidR="00580217" w:rsidRPr="00CD3880">
        <w:rPr>
          <w:b/>
        </w:rPr>
        <w:t>1</w:t>
      </w:r>
      <w:r w:rsidRPr="00CD3880">
        <w:rPr>
          <w:b/>
        </w:rPr>
        <w:t xml:space="preserve">: Set the SSB based </w:t>
      </w:r>
      <w:r w:rsidR="00285C17" w:rsidRPr="00CD3880">
        <w:rPr>
          <w:b/>
        </w:rPr>
        <w:t>L1-RSRP</w:t>
      </w:r>
      <w:r w:rsidRPr="00CD3880">
        <w:rPr>
          <w:b/>
        </w:rPr>
        <w:t xml:space="preserve"> evaluation period for NR-U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140"/>
      </w:tblGrid>
      <w:tr w:rsidR="008D5599" w:rsidRPr="00CD3880" w14:paraId="668FC8B2" w14:textId="77777777" w:rsidTr="00B97022">
        <w:trPr>
          <w:jc w:val="center"/>
        </w:trPr>
        <w:tc>
          <w:tcPr>
            <w:tcW w:w="2035" w:type="dxa"/>
            <w:tcBorders>
              <w:top w:val="single" w:sz="4" w:space="0" w:color="auto"/>
              <w:left w:val="single" w:sz="4" w:space="0" w:color="auto"/>
              <w:bottom w:val="single" w:sz="4" w:space="0" w:color="auto"/>
              <w:right w:val="single" w:sz="4" w:space="0" w:color="auto"/>
            </w:tcBorders>
            <w:hideMark/>
          </w:tcPr>
          <w:p w14:paraId="5DDB60D5" w14:textId="77777777" w:rsidR="008D5599" w:rsidRPr="00CD3880" w:rsidRDefault="008D5599" w:rsidP="000D3D13">
            <w:pPr>
              <w:keepNext/>
              <w:keepLines/>
              <w:spacing w:after="0"/>
              <w:jc w:val="center"/>
              <w:rPr>
                <w:rFonts w:ascii="Arial" w:hAnsi="Arial"/>
                <w:b/>
                <w:sz w:val="18"/>
              </w:rPr>
            </w:pPr>
            <w:r w:rsidRPr="00CD3880">
              <w:rPr>
                <w:rFonts w:ascii="Arial" w:hAnsi="Arial"/>
                <w:b/>
                <w:sz w:val="18"/>
              </w:rPr>
              <w:t>Configuration</w:t>
            </w:r>
          </w:p>
        </w:tc>
        <w:tc>
          <w:tcPr>
            <w:tcW w:w="7140" w:type="dxa"/>
            <w:tcBorders>
              <w:top w:val="single" w:sz="4" w:space="0" w:color="auto"/>
              <w:left w:val="single" w:sz="4" w:space="0" w:color="auto"/>
              <w:bottom w:val="single" w:sz="4" w:space="0" w:color="auto"/>
              <w:right w:val="single" w:sz="4" w:space="0" w:color="auto"/>
            </w:tcBorders>
            <w:hideMark/>
          </w:tcPr>
          <w:p w14:paraId="441EA43E" w14:textId="77777777" w:rsidR="008D5599" w:rsidRPr="00CD3880" w:rsidRDefault="008D5599" w:rsidP="000D3D13">
            <w:pPr>
              <w:keepNext/>
              <w:keepLines/>
              <w:spacing w:after="0"/>
              <w:jc w:val="center"/>
              <w:rPr>
                <w:rFonts w:ascii="Arial" w:hAnsi="Arial"/>
                <w:b/>
                <w:sz w:val="18"/>
              </w:rPr>
            </w:pPr>
            <w:r w:rsidRPr="00CD3880">
              <w:rPr>
                <w:rFonts w:ascii="Arial" w:hAnsi="Arial"/>
                <w:b/>
                <w:sz w:val="18"/>
              </w:rPr>
              <w:t>T</w:t>
            </w:r>
            <w:r w:rsidRPr="00CD3880">
              <w:rPr>
                <w:rFonts w:ascii="Arial" w:hAnsi="Arial"/>
                <w:b/>
                <w:vertAlign w:val="subscript"/>
              </w:rPr>
              <w:t>L1-RSRP</w:t>
            </w:r>
            <w:r w:rsidRPr="00CD3880">
              <w:rPr>
                <w:rFonts w:ascii="Arial" w:hAnsi="Arial"/>
                <w:b/>
                <w:sz w:val="18"/>
                <w:vertAlign w:val="subscript"/>
              </w:rPr>
              <w:t>_Measurement_Period_SSB</w:t>
            </w:r>
            <w:r w:rsidRPr="00CD3880">
              <w:rPr>
                <w:rFonts w:ascii="Arial" w:hAnsi="Arial"/>
                <w:b/>
                <w:sz w:val="18"/>
              </w:rPr>
              <w:t xml:space="preserve"> (ms) </w:t>
            </w:r>
          </w:p>
        </w:tc>
      </w:tr>
      <w:tr w:rsidR="008D5599" w:rsidRPr="00CD3880" w14:paraId="3EA7C99F" w14:textId="77777777" w:rsidTr="00B97022">
        <w:trPr>
          <w:jc w:val="center"/>
        </w:trPr>
        <w:tc>
          <w:tcPr>
            <w:tcW w:w="2035" w:type="dxa"/>
            <w:tcBorders>
              <w:top w:val="single" w:sz="4" w:space="0" w:color="auto"/>
              <w:left w:val="single" w:sz="4" w:space="0" w:color="auto"/>
              <w:bottom w:val="single" w:sz="4" w:space="0" w:color="auto"/>
              <w:right w:val="single" w:sz="4" w:space="0" w:color="auto"/>
            </w:tcBorders>
            <w:hideMark/>
          </w:tcPr>
          <w:p w14:paraId="35133D44" w14:textId="77777777" w:rsidR="008D5599" w:rsidRPr="00CD3880" w:rsidRDefault="008D5599" w:rsidP="000D3D13">
            <w:pPr>
              <w:keepNext/>
              <w:keepLines/>
              <w:spacing w:after="0"/>
              <w:jc w:val="center"/>
              <w:rPr>
                <w:rFonts w:ascii="Arial" w:hAnsi="Arial"/>
                <w:sz w:val="18"/>
              </w:rPr>
            </w:pPr>
            <w:r w:rsidRPr="00CD3880">
              <w:rPr>
                <w:rFonts w:ascii="Arial" w:hAnsi="Arial"/>
                <w:sz w:val="18"/>
              </w:rPr>
              <w:t>non-DRX</w:t>
            </w:r>
          </w:p>
        </w:tc>
        <w:tc>
          <w:tcPr>
            <w:tcW w:w="7140" w:type="dxa"/>
            <w:tcBorders>
              <w:top w:val="single" w:sz="4" w:space="0" w:color="auto"/>
              <w:left w:val="single" w:sz="4" w:space="0" w:color="auto"/>
              <w:bottom w:val="single" w:sz="4" w:space="0" w:color="auto"/>
              <w:right w:val="single" w:sz="4" w:space="0" w:color="auto"/>
            </w:tcBorders>
            <w:hideMark/>
          </w:tcPr>
          <w:p w14:paraId="3E22230F" w14:textId="0EA91BB4" w:rsidR="008D5599" w:rsidRPr="00CD3880" w:rsidRDefault="008D5599" w:rsidP="000D3D13">
            <w:pPr>
              <w:keepNext/>
              <w:keepLines/>
              <w:spacing w:after="0"/>
              <w:jc w:val="center"/>
              <w:rPr>
                <w:rFonts w:ascii="Arial" w:hAnsi="Arial"/>
                <w:sz w:val="18"/>
              </w:rPr>
            </w:pPr>
            <w:r w:rsidRPr="00CD3880">
              <w:rPr>
                <w:rFonts w:ascii="Arial" w:hAnsi="Arial" w:cs="v4.2.0"/>
                <w:sz w:val="18"/>
              </w:rPr>
              <w:t>max(T</w:t>
            </w:r>
            <w:r w:rsidRPr="00CD3880">
              <w:rPr>
                <w:rFonts w:ascii="Arial" w:hAnsi="Arial" w:cs="v4.2.0"/>
                <w:sz w:val="18"/>
                <w:vertAlign w:val="subscript"/>
              </w:rPr>
              <w:t>Report</w:t>
            </w:r>
            <w:r w:rsidRPr="00CD3880">
              <w:rPr>
                <w:rFonts w:ascii="Arial" w:hAnsi="Arial" w:cs="v4.2.0"/>
                <w:sz w:val="18"/>
              </w:rPr>
              <w:t>, ceil((M+L1)*P)*T</w:t>
            </w:r>
            <w:r w:rsidRPr="00CD3880">
              <w:rPr>
                <w:rFonts w:ascii="Arial" w:hAnsi="Arial" w:cs="v4.2.0"/>
                <w:sz w:val="18"/>
                <w:vertAlign w:val="subscript"/>
              </w:rPr>
              <w:t>SSB</w:t>
            </w:r>
            <w:r w:rsidRPr="00CD3880">
              <w:rPr>
                <w:rFonts w:ascii="Arial" w:hAnsi="Arial" w:cs="v4.2.0"/>
                <w:sz w:val="18"/>
              </w:rPr>
              <w:t>)</w:t>
            </w:r>
          </w:p>
        </w:tc>
      </w:tr>
      <w:tr w:rsidR="008D5599" w:rsidRPr="00CD3880" w14:paraId="29A43B00" w14:textId="77777777" w:rsidTr="00B97022">
        <w:trPr>
          <w:jc w:val="center"/>
        </w:trPr>
        <w:tc>
          <w:tcPr>
            <w:tcW w:w="2035" w:type="dxa"/>
            <w:tcBorders>
              <w:top w:val="single" w:sz="4" w:space="0" w:color="auto"/>
              <w:left w:val="single" w:sz="4" w:space="0" w:color="auto"/>
              <w:bottom w:val="single" w:sz="4" w:space="0" w:color="auto"/>
              <w:right w:val="single" w:sz="4" w:space="0" w:color="auto"/>
            </w:tcBorders>
            <w:hideMark/>
          </w:tcPr>
          <w:p w14:paraId="45EEA411" w14:textId="77777777" w:rsidR="008D5599" w:rsidRPr="00CD3880" w:rsidRDefault="008D5599" w:rsidP="000D3D13">
            <w:pPr>
              <w:keepNext/>
              <w:keepLines/>
              <w:spacing w:after="0"/>
              <w:jc w:val="center"/>
              <w:rPr>
                <w:rFonts w:ascii="Arial" w:hAnsi="Arial"/>
                <w:sz w:val="18"/>
              </w:rPr>
            </w:pPr>
            <w:r w:rsidRPr="00CD3880">
              <w:rPr>
                <w:rFonts w:ascii="Arial" w:hAnsi="Arial"/>
                <w:sz w:val="18"/>
              </w:rPr>
              <w:t xml:space="preserve">DRX cycle </w:t>
            </w:r>
            <w:r w:rsidRPr="00CD3880">
              <w:rPr>
                <w:rFonts w:ascii="Arial" w:hAnsi="Arial" w:cs="Arial"/>
                <w:sz w:val="18"/>
              </w:rPr>
              <w:t xml:space="preserve">≤ </w:t>
            </w:r>
            <w:r w:rsidRPr="00CD3880">
              <w:rPr>
                <w:rFonts w:ascii="Arial" w:hAnsi="Arial"/>
                <w:sz w:val="18"/>
              </w:rPr>
              <w:t>320ms</w:t>
            </w:r>
          </w:p>
        </w:tc>
        <w:tc>
          <w:tcPr>
            <w:tcW w:w="7140" w:type="dxa"/>
            <w:tcBorders>
              <w:top w:val="single" w:sz="4" w:space="0" w:color="auto"/>
              <w:left w:val="single" w:sz="4" w:space="0" w:color="auto"/>
              <w:bottom w:val="single" w:sz="4" w:space="0" w:color="auto"/>
              <w:right w:val="single" w:sz="4" w:space="0" w:color="auto"/>
            </w:tcBorders>
            <w:hideMark/>
          </w:tcPr>
          <w:p w14:paraId="6F18E8B4" w14:textId="49E7E0DA" w:rsidR="008D5599" w:rsidRPr="00CD3880" w:rsidRDefault="008D5599" w:rsidP="000D3D13">
            <w:pPr>
              <w:keepNext/>
              <w:keepLines/>
              <w:spacing w:after="0"/>
              <w:jc w:val="center"/>
              <w:rPr>
                <w:rFonts w:ascii="Arial" w:hAnsi="Arial"/>
                <w:sz w:val="18"/>
              </w:rPr>
            </w:pPr>
            <w:r w:rsidRPr="00CD3880">
              <w:rPr>
                <w:rFonts w:ascii="Arial" w:hAnsi="Arial" w:cs="v4.2.0"/>
                <w:sz w:val="18"/>
              </w:rPr>
              <w:t>max(T</w:t>
            </w:r>
            <w:r w:rsidRPr="00CD3880">
              <w:rPr>
                <w:rFonts w:ascii="Arial" w:hAnsi="Arial" w:cs="v4.2.0"/>
                <w:sz w:val="18"/>
                <w:vertAlign w:val="subscript"/>
              </w:rPr>
              <w:t>Report</w:t>
            </w:r>
            <w:r w:rsidRPr="00CD3880">
              <w:rPr>
                <w:rFonts w:ascii="Arial" w:hAnsi="Arial" w:cs="v4.2.0"/>
                <w:sz w:val="18"/>
              </w:rPr>
              <w:t>, ceil(1.5*(M+L1)*P)*max(T</w:t>
            </w:r>
            <w:r w:rsidRPr="00CD3880">
              <w:rPr>
                <w:rFonts w:ascii="Arial" w:hAnsi="Arial" w:cs="v4.2.0"/>
                <w:sz w:val="18"/>
                <w:vertAlign w:val="subscript"/>
              </w:rPr>
              <w:t>DRX</w:t>
            </w:r>
            <w:r w:rsidRPr="00CD3880">
              <w:rPr>
                <w:rFonts w:ascii="Arial" w:hAnsi="Arial" w:cs="v4.2.0"/>
                <w:sz w:val="18"/>
              </w:rPr>
              <w:t>,T</w:t>
            </w:r>
            <w:r w:rsidRPr="00CD3880">
              <w:rPr>
                <w:rFonts w:ascii="Arial" w:hAnsi="Arial" w:cs="v4.2.0"/>
                <w:sz w:val="18"/>
                <w:vertAlign w:val="subscript"/>
              </w:rPr>
              <w:t>SSB</w:t>
            </w:r>
            <w:r w:rsidRPr="00CD3880">
              <w:rPr>
                <w:rFonts w:ascii="Arial" w:hAnsi="Arial" w:cs="v4.2.0"/>
                <w:sz w:val="18"/>
              </w:rPr>
              <w:t>))</w:t>
            </w:r>
          </w:p>
        </w:tc>
      </w:tr>
      <w:tr w:rsidR="008D5599" w:rsidRPr="00CD3880" w14:paraId="75F41B9D" w14:textId="77777777" w:rsidTr="00B97022">
        <w:trPr>
          <w:jc w:val="center"/>
        </w:trPr>
        <w:tc>
          <w:tcPr>
            <w:tcW w:w="2035" w:type="dxa"/>
            <w:tcBorders>
              <w:top w:val="single" w:sz="4" w:space="0" w:color="auto"/>
              <w:left w:val="single" w:sz="4" w:space="0" w:color="auto"/>
              <w:bottom w:val="single" w:sz="4" w:space="0" w:color="auto"/>
              <w:right w:val="single" w:sz="4" w:space="0" w:color="auto"/>
            </w:tcBorders>
            <w:hideMark/>
          </w:tcPr>
          <w:p w14:paraId="1C784159" w14:textId="77777777" w:rsidR="008D5599" w:rsidRPr="00CD3880" w:rsidRDefault="008D5599" w:rsidP="000D3D13">
            <w:pPr>
              <w:keepNext/>
              <w:keepLines/>
              <w:spacing w:after="0"/>
              <w:jc w:val="center"/>
              <w:rPr>
                <w:rFonts w:ascii="Arial" w:hAnsi="Arial"/>
                <w:sz w:val="18"/>
              </w:rPr>
            </w:pPr>
            <w:r w:rsidRPr="00CD3880">
              <w:rPr>
                <w:rFonts w:ascii="Arial" w:hAnsi="Arial"/>
                <w:sz w:val="18"/>
              </w:rPr>
              <w:t>DRX cycle &gt; 320ms</w:t>
            </w:r>
          </w:p>
        </w:tc>
        <w:tc>
          <w:tcPr>
            <w:tcW w:w="7140" w:type="dxa"/>
            <w:tcBorders>
              <w:top w:val="single" w:sz="4" w:space="0" w:color="auto"/>
              <w:left w:val="single" w:sz="4" w:space="0" w:color="auto"/>
              <w:bottom w:val="single" w:sz="4" w:space="0" w:color="auto"/>
              <w:right w:val="single" w:sz="4" w:space="0" w:color="auto"/>
            </w:tcBorders>
            <w:hideMark/>
          </w:tcPr>
          <w:p w14:paraId="4C6FBEB6" w14:textId="46A737D0" w:rsidR="008D5599" w:rsidRPr="00CD3880" w:rsidRDefault="008D5599" w:rsidP="000D3D13">
            <w:pPr>
              <w:keepNext/>
              <w:keepLines/>
              <w:spacing w:after="0"/>
              <w:jc w:val="center"/>
              <w:rPr>
                <w:rFonts w:ascii="Arial" w:hAnsi="Arial"/>
                <w:sz w:val="18"/>
              </w:rPr>
            </w:pPr>
            <w:r w:rsidRPr="00CD3880">
              <w:rPr>
                <w:rFonts w:ascii="Arial" w:hAnsi="Arial" w:cs="v4.2.0"/>
                <w:sz w:val="18"/>
              </w:rPr>
              <w:t>ceil((M+L1)*P)*T</w:t>
            </w:r>
            <w:r w:rsidRPr="00CD3880">
              <w:rPr>
                <w:rFonts w:ascii="Arial" w:hAnsi="Arial" w:cs="v4.2.0"/>
                <w:sz w:val="18"/>
                <w:vertAlign w:val="subscript"/>
              </w:rPr>
              <w:t>DRX</w:t>
            </w:r>
          </w:p>
        </w:tc>
      </w:tr>
      <w:tr w:rsidR="008D5599" w:rsidRPr="00CD3880" w14:paraId="5B622653" w14:textId="77777777" w:rsidTr="00B97022">
        <w:trPr>
          <w:jc w:val="center"/>
        </w:trPr>
        <w:tc>
          <w:tcPr>
            <w:tcW w:w="9175" w:type="dxa"/>
            <w:gridSpan w:val="2"/>
            <w:tcBorders>
              <w:top w:val="single" w:sz="4" w:space="0" w:color="auto"/>
              <w:left w:val="single" w:sz="4" w:space="0" w:color="auto"/>
              <w:bottom w:val="single" w:sz="4" w:space="0" w:color="auto"/>
              <w:right w:val="single" w:sz="4" w:space="0" w:color="auto"/>
            </w:tcBorders>
            <w:hideMark/>
          </w:tcPr>
          <w:p w14:paraId="36E7150F" w14:textId="50FF529F" w:rsidR="008D5599" w:rsidRPr="00CD3880" w:rsidRDefault="008D5599" w:rsidP="0019010B">
            <w:pPr>
              <w:pStyle w:val="TAN"/>
            </w:pPr>
            <w:r w:rsidRPr="00CD3880">
              <w:t>Note</w:t>
            </w:r>
            <w:r w:rsidR="00B97022" w:rsidRPr="00CD3880">
              <w:t xml:space="preserve"> 1</w:t>
            </w:r>
            <w:r w:rsidRPr="00CD3880">
              <w:t>:</w:t>
            </w:r>
            <w:r w:rsidRPr="00CD3880">
              <w:tab/>
            </w:r>
            <w:r w:rsidRPr="00CD3880">
              <w:rPr>
                <w:rFonts w:cs="v4.2.0"/>
              </w:rPr>
              <w:t>T</w:t>
            </w:r>
            <w:r w:rsidRPr="00CD3880">
              <w:rPr>
                <w:rFonts w:cs="v4.2.0"/>
                <w:vertAlign w:val="subscript"/>
              </w:rPr>
              <w:t>SSB</w:t>
            </w:r>
            <w:r w:rsidRPr="00CD3880">
              <w:t xml:space="preserve"> is the periodicity of the SSB-Index configured for L1-RSRP measurement.</w:t>
            </w:r>
            <w:r w:rsidRPr="00CD3880">
              <w:rPr>
                <w:rFonts w:cs="v4.2.0"/>
              </w:rPr>
              <w:t xml:space="preserve"> T</w:t>
            </w:r>
            <w:r w:rsidRPr="00CD3880">
              <w:rPr>
                <w:rFonts w:cs="v4.2.0"/>
                <w:vertAlign w:val="subscript"/>
              </w:rPr>
              <w:t>DRX</w:t>
            </w:r>
            <w:r w:rsidRPr="00CD3880">
              <w:t xml:space="preserve"> is the DRX cycle length. </w:t>
            </w:r>
            <w:r w:rsidRPr="00CD3880">
              <w:rPr>
                <w:rFonts w:cs="v4.2.0"/>
              </w:rPr>
              <w:t>T</w:t>
            </w:r>
            <w:r w:rsidRPr="00CD3880">
              <w:rPr>
                <w:rFonts w:cs="v4.2.0"/>
                <w:vertAlign w:val="subscript"/>
              </w:rPr>
              <w:t>Report</w:t>
            </w:r>
            <w:r w:rsidRPr="00CD3880">
              <w:t xml:space="preserve"> is configured periodicity for reporting.</w:t>
            </w:r>
          </w:p>
          <w:p w14:paraId="0674434D" w14:textId="317AC449" w:rsidR="00B97022" w:rsidRPr="00CD3880" w:rsidRDefault="00B97022" w:rsidP="0019010B">
            <w:pPr>
              <w:pStyle w:val="TAN"/>
              <w:rPr>
                <w:rFonts w:cstheme="minorHAnsi"/>
                <w:b/>
              </w:rPr>
            </w:pPr>
            <w:r w:rsidRPr="00CD3880">
              <w:rPr>
                <w:rFonts w:cs="v4.2.0"/>
                <w:b/>
              </w:rPr>
              <w:t>Note 2:</w:t>
            </w:r>
            <w:r w:rsidR="0019010B" w:rsidRPr="00CD3880">
              <w:rPr>
                <w:rFonts w:cs="v4.2.0"/>
                <w:b/>
              </w:rPr>
              <w:tab/>
            </w:r>
            <w:r w:rsidR="00001460" w:rsidRPr="00CD3880">
              <w:rPr>
                <w:b/>
              </w:rPr>
              <w:t xml:space="preserve">L1=0 if higher layer parameter timeRestrictionForChannelMeasurement is configured. Otherwise </w:t>
            </w:r>
            <w:r w:rsidRPr="00CD3880">
              <w:rPr>
                <w:rFonts w:cs="v4.2.0"/>
                <w:b/>
              </w:rPr>
              <w:t>L1 is the number of SSBs not available at the UE during T</w:t>
            </w:r>
            <w:r w:rsidRPr="00CD3880">
              <w:rPr>
                <w:rFonts w:cs="v4.2.0"/>
                <w:b/>
                <w:vertAlign w:val="subscript"/>
              </w:rPr>
              <w:t>L1-RSRP_Measurement_Period_SSB</w:t>
            </w:r>
            <w:r w:rsidRPr="00CD3880">
              <w:rPr>
                <w:rFonts w:cs="v4.2.0"/>
                <w:b/>
              </w:rPr>
              <w:t xml:space="preserve"> where L1 </w:t>
            </w:r>
            <w:r w:rsidRPr="00CD3880">
              <w:rPr>
                <w:rFonts w:cstheme="minorHAnsi"/>
                <w:b/>
              </w:rPr>
              <w:t>≤ L1max.</w:t>
            </w:r>
          </w:p>
          <w:p w14:paraId="30D44B86" w14:textId="5A1146AF" w:rsidR="00B97022" w:rsidRPr="00CD3880" w:rsidRDefault="00B97022" w:rsidP="0019010B">
            <w:pPr>
              <w:pStyle w:val="TAN"/>
              <w:rPr>
                <w:b/>
              </w:rPr>
            </w:pPr>
            <w:r w:rsidRPr="00CD3880">
              <w:rPr>
                <w:rFonts w:cstheme="minorHAnsi"/>
                <w:b/>
              </w:rPr>
              <w:t xml:space="preserve">Note 3: </w:t>
            </w:r>
            <w:r w:rsidR="0019010B" w:rsidRPr="00CD3880">
              <w:rPr>
                <w:rFonts w:cstheme="minorHAnsi"/>
                <w:b/>
              </w:rPr>
              <w:tab/>
            </w:r>
            <w:r w:rsidRPr="00CD3880">
              <w:rPr>
                <w:b/>
              </w:rPr>
              <w:t>L</w:t>
            </w:r>
            <w:r w:rsidRPr="00CD3880">
              <w:rPr>
                <w:b/>
                <w:vertAlign w:val="subscript"/>
              </w:rPr>
              <w:t>1</w:t>
            </w:r>
            <w:r w:rsidR="003239DF" w:rsidRPr="00CD3880">
              <w:rPr>
                <w:b/>
                <w:vertAlign w:val="subscript"/>
              </w:rPr>
              <w:t>,</w:t>
            </w:r>
            <w:r w:rsidRPr="00CD3880">
              <w:rPr>
                <w:b/>
                <w:vertAlign w:val="subscript"/>
              </w:rPr>
              <w:t>max</w:t>
            </w:r>
            <w:r w:rsidR="004B0D44" w:rsidRPr="00CD3880">
              <w:rPr>
                <w:b/>
              </w:rPr>
              <w:t>=</w:t>
            </w:r>
            <w:r w:rsidR="00A23EA2" w:rsidRPr="00CD3880">
              <w:rPr>
                <w:b/>
              </w:rPr>
              <w:t>7</w:t>
            </w:r>
            <w:r w:rsidRPr="00CD3880">
              <w:rPr>
                <w:b/>
              </w:rPr>
              <w:t xml:space="preserve"> for Max(T</w:t>
            </w:r>
            <w:r w:rsidRPr="00CD3880">
              <w:rPr>
                <w:b/>
                <w:vertAlign w:val="subscript"/>
              </w:rPr>
              <w:t>DRX</w:t>
            </w:r>
            <w:r w:rsidRPr="00CD3880">
              <w:rPr>
                <w:b/>
              </w:rPr>
              <w:t>,T</w:t>
            </w:r>
            <w:r w:rsidRPr="00CD3880">
              <w:rPr>
                <w:b/>
                <w:vertAlign w:val="subscript"/>
              </w:rPr>
              <w:t>SSB</w:t>
            </w:r>
            <w:r w:rsidRPr="00CD3880">
              <w:rPr>
                <w:b/>
              </w:rPr>
              <w:t xml:space="preserve">) </w:t>
            </w:r>
            <w:r w:rsidRPr="00CD3880">
              <w:rPr>
                <w:rFonts w:cstheme="minorHAnsi"/>
                <w:b/>
              </w:rPr>
              <w:t xml:space="preserve">≤ </w:t>
            </w:r>
            <w:r w:rsidR="004B0D44" w:rsidRPr="00CD3880">
              <w:rPr>
                <w:rFonts w:cstheme="minorHAnsi"/>
                <w:b/>
              </w:rPr>
              <w:t>40</w:t>
            </w:r>
            <w:r w:rsidR="003239DF" w:rsidRPr="00CD3880">
              <w:rPr>
                <w:rFonts w:cstheme="minorHAnsi"/>
                <w:b/>
              </w:rPr>
              <w:t>ms</w:t>
            </w:r>
            <w:r w:rsidRPr="00CD3880">
              <w:rPr>
                <w:b/>
              </w:rPr>
              <w:t xml:space="preserve"> where T</w:t>
            </w:r>
            <w:r w:rsidRPr="00CD3880">
              <w:rPr>
                <w:b/>
                <w:vertAlign w:val="subscript"/>
              </w:rPr>
              <w:t>DRX</w:t>
            </w:r>
            <w:r w:rsidRPr="00CD3880">
              <w:rPr>
                <w:b/>
              </w:rPr>
              <w:t>=0 for non-DRX, L</w:t>
            </w:r>
            <w:r w:rsidRPr="00CD3880">
              <w:rPr>
                <w:b/>
                <w:vertAlign w:val="subscript"/>
              </w:rPr>
              <w:t>1</w:t>
            </w:r>
            <w:r w:rsidR="003239DF" w:rsidRPr="00CD3880">
              <w:rPr>
                <w:b/>
                <w:vertAlign w:val="subscript"/>
              </w:rPr>
              <w:t>,</w:t>
            </w:r>
            <w:r w:rsidRPr="00CD3880">
              <w:rPr>
                <w:b/>
                <w:vertAlign w:val="subscript"/>
              </w:rPr>
              <w:t>max</w:t>
            </w:r>
            <w:r w:rsidRPr="00CD3880">
              <w:rPr>
                <w:b/>
              </w:rPr>
              <w:t>=</w:t>
            </w:r>
            <w:r w:rsidR="00D868D1" w:rsidRPr="00CD3880">
              <w:rPr>
                <w:b/>
              </w:rPr>
              <w:t>5</w:t>
            </w:r>
            <w:r w:rsidRPr="00CD3880">
              <w:rPr>
                <w:b/>
              </w:rPr>
              <w:t xml:space="preserve"> for 40</w:t>
            </w:r>
            <w:r w:rsidR="003239DF" w:rsidRPr="00CD3880">
              <w:rPr>
                <w:b/>
              </w:rPr>
              <w:t>ms</w:t>
            </w:r>
            <w:r w:rsidRPr="00CD3880">
              <w:rPr>
                <w:b/>
              </w:rPr>
              <w:t xml:space="preserve"> &lt; Max(T</w:t>
            </w:r>
            <w:r w:rsidRPr="00CD3880">
              <w:rPr>
                <w:b/>
                <w:vertAlign w:val="subscript"/>
              </w:rPr>
              <w:t>DRX</w:t>
            </w:r>
            <w:r w:rsidRPr="00CD3880">
              <w:rPr>
                <w:b/>
              </w:rPr>
              <w:t>, T</w:t>
            </w:r>
            <w:r w:rsidRPr="00CD3880">
              <w:rPr>
                <w:b/>
                <w:vertAlign w:val="subscript"/>
              </w:rPr>
              <w:t>SSB</w:t>
            </w:r>
            <w:r w:rsidRPr="00CD3880">
              <w:rPr>
                <w:b/>
              </w:rPr>
              <w:t xml:space="preserve">) </w:t>
            </w:r>
            <w:r w:rsidRPr="00CD3880">
              <w:rPr>
                <w:rFonts w:cstheme="minorHAnsi"/>
                <w:b/>
              </w:rPr>
              <w:t xml:space="preserve">≤ </w:t>
            </w:r>
            <w:r w:rsidRPr="00CD3880">
              <w:rPr>
                <w:b/>
              </w:rPr>
              <w:t>320</w:t>
            </w:r>
            <w:r w:rsidR="003239DF" w:rsidRPr="00CD3880">
              <w:rPr>
                <w:b/>
              </w:rPr>
              <w:t>ms</w:t>
            </w:r>
            <w:r w:rsidRPr="00CD3880">
              <w:rPr>
                <w:b/>
              </w:rPr>
              <w:t>, and L</w:t>
            </w:r>
            <w:r w:rsidRPr="00CD3880">
              <w:rPr>
                <w:b/>
                <w:vertAlign w:val="subscript"/>
              </w:rPr>
              <w:t>1</w:t>
            </w:r>
            <w:r w:rsidR="003239DF" w:rsidRPr="00CD3880">
              <w:rPr>
                <w:b/>
                <w:vertAlign w:val="subscript"/>
              </w:rPr>
              <w:t>,</w:t>
            </w:r>
            <w:r w:rsidRPr="00CD3880">
              <w:rPr>
                <w:b/>
                <w:vertAlign w:val="subscript"/>
              </w:rPr>
              <w:t>max</w:t>
            </w:r>
            <w:r w:rsidRPr="00CD3880">
              <w:rPr>
                <w:b/>
              </w:rPr>
              <w:t>=3 for T</w:t>
            </w:r>
            <w:r w:rsidRPr="00CD3880">
              <w:rPr>
                <w:b/>
                <w:vertAlign w:val="subscript"/>
              </w:rPr>
              <w:t>DRX</w:t>
            </w:r>
            <w:r w:rsidRPr="00CD3880">
              <w:rPr>
                <w:b/>
              </w:rPr>
              <w:t xml:space="preserve"> &gt; 320</w:t>
            </w:r>
            <w:r w:rsidR="003239DF" w:rsidRPr="00CD3880">
              <w:rPr>
                <w:b/>
              </w:rPr>
              <w:t>ms</w:t>
            </w:r>
            <w:r w:rsidRPr="00CD3880">
              <w:rPr>
                <w:b/>
              </w:rPr>
              <w:t>.</w:t>
            </w:r>
          </w:p>
        </w:tc>
      </w:tr>
    </w:tbl>
    <w:p w14:paraId="190BD50D" w14:textId="5B8641E3" w:rsidR="001A1A1C" w:rsidRPr="00CD3880" w:rsidRDefault="001A1A1C" w:rsidP="00637CFC"/>
    <w:p w14:paraId="489A9BAC" w14:textId="27499120" w:rsidR="008A4540" w:rsidRPr="00CD3880" w:rsidRDefault="008A4540" w:rsidP="008A4540">
      <w:pPr>
        <w:pStyle w:val="Heading2"/>
        <w:rPr>
          <w:lang w:val="en-US"/>
        </w:rPr>
      </w:pPr>
      <w:r w:rsidRPr="00CD3880">
        <w:rPr>
          <w:lang w:val="en-US"/>
        </w:rPr>
        <w:t>2.2</w:t>
      </w:r>
      <w:r w:rsidRPr="00CD3880">
        <w:rPr>
          <w:lang w:val="en-US"/>
        </w:rPr>
        <w:tab/>
        <w:t>CSI-RS based L1-RSRP measurements</w:t>
      </w:r>
    </w:p>
    <w:p w14:paraId="4C5130E5" w14:textId="26616032" w:rsidR="008A4540" w:rsidRPr="00CD3880" w:rsidRDefault="00BF53A3" w:rsidP="008A4540">
      <w:r w:rsidRPr="00CD3880">
        <w:t>RAN4#93 also agreed to define CSI-RS based RLM requirements</w:t>
      </w:r>
      <w:r w:rsidR="001E59F3" w:rsidRPr="00CD3880">
        <w:t xml:space="preserve"> as follows </w:t>
      </w:r>
      <w:r w:rsidR="004B42D1" w:rsidRPr="00CD3880">
        <w:fldChar w:fldCharType="begin"/>
      </w:r>
      <w:r w:rsidR="004B42D1" w:rsidRPr="00CD3880">
        <w:instrText xml:space="preserve"> REF _Ref32500036 \r \h </w:instrText>
      </w:r>
      <w:r w:rsidR="004B42D1" w:rsidRPr="00CD3880">
        <w:fldChar w:fldCharType="separate"/>
      </w:r>
      <w:r w:rsidR="002F641A">
        <w:t>[1]</w:t>
      </w:r>
      <w:r w:rsidR="004B42D1" w:rsidRPr="00CD3880">
        <w:fldChar w:fldCharType="end"/>
      </w:r>
      <w:r w:rsidR="001E59F3" w:rsidRPr="00CD3880">
        <w:t xml:space="preserve">: </w:t>
      </w:r>
    </w:p>
    <w:tbl>
      <w:tblPr>
        <w:tblStyle w:val="TableGrid"/>
        <w:tblW w:w="0" w:type="auto"/>
        <w:tblLook w:val="04A0" w:firstRow="1" w:lastRow="0" w:firstColumn="1" w:lastColumn="0" w:noHBand="0" w:noVBand="1"/>
      </w:tblPr>
      <w:tblGrid>
        <w:gridCol w:w="9629"/>
      </w:tblGrid>
      <w:tr w:rsidR="00BF53A3" w:rsidRPr="00CD3880" w14:paraId="05025AB2" w14:textId="77777777" w:rsidTr="00BF53A3">
        <w:tc>
          <w:tcPr>
            <w:tcW w:w="9629" w:type="dxa"/>
          </w:tcPr>
          <w:p w14:paraId="465E1895" w14:textId="77777777" w:rsidR="00BF53A3" w:rsidRPr="00CD3880" w:rsidRDefault="00BF53A3" w:rsidP="00BF53A3">
            <w:pPr>
              <w:pStyle w:val="ListParagraph"/>
              <w:numPr>
                <w:ilvl w:val="0"/>
                <w:numId w:val="13"/>
              </w:numPr>
            </w:pPr>
            <w:r w:rsidRPr="00CD3880">
              <w:t>RLM requirements based on periodic CSI-RS (T</w:t>
            </w:r>
            <w:r w:rsidRPr="00CD3880">
              <w:rPr>
                <w:vertAlign w:val="subscript"/>
              </w:rPr>
              <w:t>CSI-RS</w:t>
            </w:r>
            <w:r w:rsidRPr="00CD3880">
              <w:t>) are to be defined in Rel-16</w:t>
            </w:r>
          </w:p>
          <w:p w14:paraId="0EBD08AC" w14:textId="22E1F5A1" w:rsidR="00BF53A3" w:rsidRPr="00CD3880" w:rsidRDefault="00BF53A3" w:rsidP="00BF53A3">
            <w:r w:rsidRPr="00CD3880">
              <w:t>Background: RAN1 agreed that CSI-RS-based RLM-RS both within and outside the SSB-based RLM measurement window (i.e., DRS transmission window) can be used for in-sync and out-of-sync evaluations (resolves FFS from previous agreement)</w:t>
            </w:r>
          </w:p>
        </w:tc>
      </w:tr>
    </w:tbl>
    <w:p w14:paraId="1C2A52C9" w14:textId="75492915" w:rsidR="00BF53A3" w:rsidRPr="00CD3880" w:rsidRDefault="00BF53A3" w:rsidP="008A4540"/>
    <w:p w14:paraId="2C778AAB" w14:textId="21FADD5E" w:rsidR="00693A58" w:rsidRPr="00CD3880" w:rsidRDefault="00627F48" w:rsidP="008A4540">
      <w:r w:rsidRPr="00CD3880">
        <w:t>This agreement means RAN4 should also define CSI-RS based L1-RSRP measurement requirements based on the periodic CSI-RS</w:t>
      </w:r>
      <w:r w:rsidR="00E34072" w:rsidRPr="00CD3880">
        <w:t xml:space="preserve"> resource transmission period, T</w:t>
      </w:r>
      <w:r w:rsidR="00E34072" w:rsidRPr="00CD3880">
        <w:rPr>
          <w:vertAlign w:val="subscript"/>
        </w:rPr>
        <w:t>CSI-RS</w:t>
      </w:r>
      <w:r w:rsidRPr="00CD3880">
        <w:t>.</w:t>
      </w:r>
      <w:r w:rsidR="00E43D41" w:rsidRPr="00CD3880">
        <w:t xml:space="preserve"> If we </w:t>
      </w:r>
      <w:r w:rsidR="008A2FC0">
        <w:t>check</w:t>
      </w:r>
      <w:r w:rsidR="00E43D41" w:rsidRPr="00CD3880">
        <w:t xml:space="preserve"> Rel-15 L1-RSRP measurement requirement, RAN4 assumes the same </w:t>
      </w:r>
      <w:r w:rsidR="0032488D">
        <w:t xml:space="preserve">number of </w:t>
      </w:r>
      <w:r w:rsidR="00E43D41" w:rsidRPr="00CD3880">
        <w:t xml:space="preserve">samples for both SSB based L1-RSRP </w:t>
      </w:r>
      <w:r w:rsidR="0032488D">
        <w:t xml:space="preserve">measurement </w:t>
      </w:r>
      <w:r w:rsidR="00E43D41" w:rsidRPr="00CD3880">
        <w:t>and CSI-RS based L1-RSRP</w:t>
      </w:r>
      <w:r w:rsidR="0032488D">
        <w:t xml:space="preserve"> measurement</w:t>
      </w:r>
      <w:r w:rsidR="00E43D41" w:rsidRPr="00CD3880">
        <w:t xml:space="preserve">, i.e., M=3, we can reuse the same extension </w:t>
      </w:r>
      <w:r w:rsidR="00A22752">
        <w:t>value</w:t>
      </w:r>
      <w:r w:rsidR="00E43D41" w:rsidRPr="00CD3880">
        <w:t xml:space="preserve"> L1 and L1,max as SSB based L1-RSRP measurement. </w:t>
      </w:r>
    </w:p>
    <w:p w14:paraId="3F969571" w14:textId="05341C72" w:rsidR="00693A58" w:rsidRPr="00CD3880" w:rsidRDefault="00693A58" w:rsidP="00693A58">
      <w:pPr>
        <w:rPr>
          <w:b/>
        </w:rPr>
      </w:pPr>
      <w:r w:rsidRPr="00CD3880">
        <w:rPr>
          <w:b/>
        </w:rPr>
        <w:lastRenderedPageBreak/>
        <w:t xml:space="preserve">Proposal </w:t>
      </w:r>
      <w:r w:rsidR="00E43D41" w:rsidRPr="00CD3880">
        <w:rPr>
          <w:b/>
        </w:rPr>
        <w:t>2</w:t>
      </w:r>
      <w:r w:rsidRPr="00CD3880">
        <w:rPr>
          <w:b/>
        </w:rPr>
        <w:t xml:space="preserve">: Set the </w:t>
      </w:r>
      <w:r w:rsidR="00E43D41" w:rsidRPr="00CD3880">
        <w:rPr>
          <w:b/>
        </w:rPr>
        <w:t>CSI-RS</w:t>
      </w:r>
      <w:r w:rsidRPr="00CD3880">
        <w:rPr>
          <w:b/>
        </w:rPr>
        <w:t xml:space="preserve"> based L1-RSRP evaluation period for NR-U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140"/>
      </w:tblGrid>
      <w:tr w:rsidR="00693A58" w:rsidRPr="00CD3880" w14:paraId="176E0E3B"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0EEFE0C0" w14:textId="77777777" w:rsidR="00693A58" w:rsidRPr="00CD3880" w:rsidRDefault="00693A58" w:rsidP="000D3D13">
            <w:pPr>
              <w:keepNext/>
              <w:keepLines/>
              <w:spacing w:after="0"/>
              <w:jc w:val="center"/>
              <w:rPr>
                <w:rFonts w:ascii="Arial" w:hAnsi="Arial"/>
                <w:b/>
                <w:sz w:val="18"/>
              </w:rPr>
            </w:pPr>
            <w:r w:rsidRPr="00CD3880">
              <w:rPr>
                <w:rFonts w:ascii="Arial" w:hAnsi="Arial"/>
                <w:b/>
                <w:sz w:val="18"/>
              </w:rPr>
              <w:t>Configuration</w:t>
            </w:r>
          </w:p>
        </w:tc>
        <w:tc>
          <w:tcPr>
            <w:tcW w:w="7140" w:type="dxa"/>
            <w:tcBorders>
              <w:top w:val="single" w:sz="4" w:space="0" w:color="auto"/>
              <w:left w:val="single" w:sz="4" w:space="0" w:color="auto"/>
              <w:bottom w:val="single" w:sz="4" w:space="0" w:color="auto"/>
              <w:right w:val="single" w:sz="4" w:space="0" w:color="auto"/>
            </w:tcBorders>
            <w:hideMark/>
          </w:tcPr>
          <w:p w14:paraId="238DF148" w14:textId="7D2C5B7A" w:rsidR="00693A58" w:rsidRPr="00CD3880" w:rsidRDefault="00693A58" w:rsidP="000D3D13">
            <w:pPr>
              <w:keepNext/>
              <w:keepLines/>
              <w:spacing w:after="0"/>
              <w:jc w:val="center"/>
              <w:rPr>
                <w:rFonts w:ascii="Arial" w:hAnsi="Arial"/>
                <w:b/>
                <w:sz w:val="18"/>
              </w:rPr>
            </w:pPr>
            <w:r w:rsidRPr="00CD3880">
              <w:rPr>
                <w:rFonts w:ascii="Arial" w:hAnsi="Arial"/>
                <w:b/>
                <w:sz w:val="18"/>
              </w:rPr>
              <w:t>T</w:t>
            </w:r>
            <w:r w:rsidRPr="00CD3880">
              <w:rPr>
                <w:rFonts w:ascii="Arial" w:hAnsi="Arial"/>
                <w:b/>
                <w:vertAlign w:val="subscript"/>
              </w:rPr>
              <w:t>L1-RSRP</w:t>
            </w:r>
            <w:r w:rsidRPr="00CD3880">
              <w:rPr>
                <w:rFonts w:ascii="Arial" w:hAnsi="Arial"/>
                <w:b/>
                <w:sz w:val="18"/>
                <w:vertAlign w:val="subscript"/>
              </w:rPr>
              <w:t>_Measurement_Period_</w:t>
            </w:r>
            <w:r w:rsidR="00E43D41" w:rsidRPr="00CD3880">
              <w:rPr>
                <w:rFonts w:ascii="Arial" w:hAnsi="Arial"/>
                <w:b/>
                <w:sz w:val="18"/>
                <w:vertAlign w:val="subscript"/>
              </w:rPr>
              <w:t>CSI-RS</w:t>
            </w:r>
            <w:r w:rsidRPr="00CD3880">
              <w:rPr>
                <w:rFonts w:ascii="Arial" w:hAnsi="Arial"/>
                <w:b/>
                <w:sz w:val="18"/>
              </w:rPr>
              <w:t xml:space="preserve">(ms) </w:t>
            </w:r>
          </w:p>
        </w:tc>
      </w:tr>
      <w:tr w:rsidR="00693A58" w:rsidRPr="00CD3880" w14:paraId="3D770A93"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7424B450" w14:textId="77777777" w:rsidR="00693A58" w:rsidRPr="00CD3880" w:rsidRDefault="00693A58" w:rsidP="000D3D13">
            <w:pPr>
              <w:keepNext/>
              <w:keepLines/>
              <w:spacing w:after="0"/>
              <w:jc w:val="center"/>
              <w:rPr>
                <w:rFonts w:ascii="Arial" w:hAnsi="Arial"/>
                <w:sz w:val="18"/>
              </w:rPr>
            </w:pPr>
            <w:r w:rsidRPr="00CD3880">
              <w:rPr>
                <w:rFonts w:ascii="Arial" w:hAnsi="Arial"/>
                <w:sz w:val="18"/>
              </w:rPr>
              <w:t>non-DRX</w:t>
            </w:r>
          </w:p>
        </w:tc>
        <w:tc>
          <w:tcPr>
            <w:tcW w:w="7140" w:type="dxa"/>
            <w:tcBorders>
              <w:top w:val="single" w:sz="4" w:space="0" w:color="auto"/>
              <w:left w:val="single" w:sz="4" w:space="0" w:color="auto"/>
              <w:bottom w:val="single" w:sz="4" w:space="0" w:color="auto"/>
              <w:right w:val="single" w:sz="4" w:space="0" w:color="auto"/>
            </w:tcBorders>
            <w:hideMark/>
          </w:tcPr>
          <w:p w14:paraId="3F265AD2" w14:textId="135C4FC2" w:rsidR="00693A58" w:rsidRPr="00CD3880" w:rsidRDefault="00693A58" w:rsidP="000D3D13">
            <w:pPr>
              <w:keepNext/>
              <w:keepLines/>
              <w:spacing w:after="0"/>
              <w:jc w:val="center"/>
              <w:rPr>
                <w:rFonts w:ascii="Arial" w:hAnsi="Arial"/>
                <w:sz w:val="18"/>
              </w:rPr>
            </w:pPr>
            <w:r w:rsidRPr="00CD3880">
              <w:rPr>
                <w:rFonts w:ascii="Arial" w:hAnsi="Arial" w:cs="v4.2.0"/>
                <w:sz w:val="18"/>
              </w:rPr>
              <w:t>max(T</w:t>
            </w:r>
            <w:r w:rsidRPr="00CD3880">
              <w:rPr>
                <w:rFonts w:ascii="Arial" w:hAnsi="Arial" w:cs="v4.2.0"/>
                <w:sz w:val="18"/>
                <w:vertAlign w:val="subscript"/>
              </w:rPr>
              <w:t>Report</w:t>
            </w:r>
            <w:r w:rsidRPr="00CD3880">
              <w:rPr>
                <w:rFonts w:ascii="Arial" w:hAnsi="Arial" w:cs="v4.2.0"/>
                <w:sz w:val="18"/>
              </w:rPr>
              <w:t>, ceil((M+L1)*P)*T</w:t>
            </w:r>
            <w:r w:rsidR="00E43D41" w:rsidRPr="00CD3880">
              <w:rPr>
                <w:rFonts w:ascii="Arial" w:hAnsi="Arial" w:cs="v4.2.0"/>
                <w:sz w:val="18"/>
                <w:vertAlign w:val="subscript"/>
              </w:rPr>
              <w:t>CSI-RS</w:t>
            </w:r>
            <w:r w:rsidRPr="00CD3880">
              <w:rPr>
                <w:rFonts w:ascii="Arial" w:hAnsi="Arial" w:cs="v4.2.0"/>
                <w:sz w:val="18"/>
              </w:rPr>
              <w:t>)</w:t>
            </w:r>
          </w:p>
        </w:tc>
      </w:tr>
      <w:tr w:rsidR="00693A58" w:rsidRPr="00CD3880" w14:paraId="139009B0"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1ADD6C8A" w14:textId="77777777" w:rsidR="00693A58" w:rsidRPr="00CD3880" w:rsidRDefault="00693A58" w:rsidP="000D3D13">
            <w:pPr>
              <w:keepNext/>
              <w:keepLines/>
              <w:spacing w:after="0"/>
              <w:jc w:val="center"/>
              <w:rPr>
                <w:rFonts w:ascii="Arial" w:hAnsi="Arial"/>
                <w:sz w:val="18"/>
              </w:rPr>
            </w:pPr>
            <w:r w:rsidRPr="00CD3880">
              <w:rPr>
                <w:rFonts w:ascii="Arial" w:hAnsi="Arial"/>
                <w:sz w:val="18"/>
              </w:rPr>
              <w:t xml:space="preserve">DRX cycle </w:t>
            </w:r>
            <w:r w:rsidRPr="00CD3880">
              <w:rPr>
                <w:rFonts w:ascii="Arial" w:hAnsi="Arial" w:cs="Arial"/>
                <w:sz w:val="18"/>
              </w:rPr>
              <w:t xml:space="preserve">≤ </w:t>
            </w:r>
            <w:r w:rsidRPr="00CD3880">
              <w:rPr>
                <w:rFonts w:ascii="Arial" w:hAnsi="Arial"/>
                <w:sz w:val="18"/>
              </w:rPr>
              <w:t>320ms</w:t>
            </w:r>
          </w:p>
        </w:tc>
        <w:tc>
          <w:tcPr>
            <w:tcW w:w="7140" w:type="dxa"/>
            <w:tcBorders>
              <w:top w:val="single" w:sz="4" w:space="0" w:color="auto"/>
              <w:left w:val="single" w:sz="4" w:space="0" w:color="auto"/>
              <w:bottom w:val="single" w:sz="4" w:space="0" w:color="auto"/>
              <w:right w:val="single" w:sz="4" w:space="0" w:color="auto"/>
            </w:tcBorders>
            <w:hideMark/>
          </w:tcPr>
          <w:p w14:paraId="3B99BA62" w14:textId="6EBE4587" w:rsidR="00693A58" w:rsidRPr="00CD3880" w:rsidRDefault="00693A58" w:rsidP="000D3D13">
            <w:pPr>
              <w:keepNext/>
              <w:keepLines/>
              <w:spacing w:after="0"/>
              <w:jc w:val="center"/>
              <w:rPr>
                <w:rFonts w:ascii="Arial" w:hAnsi="Arial"/>
                <w:sz w:val="18"/>
              </w:rPr>
            </w:pPr>
            <w:r w:rsidRPr="00CD3880">
              <w:rPr>
                <w:rFonts w:ascii="Arial" w:hAnsi="Arial" w:cs="v4.2.0"/>
                <w:sz w:val="18"/>
              </w:rPr>
              <w:t>max(T</w:t>
            </w:r>
            <w:r w:rsidRPr="00CD3880">
              <w:rPr>
                <w:rFonts w:ascii="Arial" w:hAnsi="Arial" w:cs="v4.2.0"/>
                <w:sz w:val="18"/>
                <w:vertAlign w:val="subscript"/>
              </w:rPr>
              <w:t>Report</w:t>
            </w:r>
            <w:r w:rsidRPr="00CD3880">
              <w:rPr>
                <w:rFonts w:ascii="Arial" w:hAnsi="Arial" w:cs="v4.2.0"/>
                <w:sz w:val="18"/>
              </w:rPr>
              <w:t>, ceil(1.5*(M+L1)*P)*max(T</w:t>
            </w:r>
            <w:r w:rsidRPr="00CD3880">
              <w:rPr>
                <w:rFonts w:ascii="Arial" w:hAnsi="Arial" w:cs="v4.2.0"/>
                <w:sz w:val="18"/>
                <w:vertAlign w:val="subscript"/>
              </w:rPr>
              <w:t>DRX</w:t>
            </w:r>
            <w:r w:rsidRPr="00CD3880">
              <w:rPr>
                <w:rFonts w:ascii="Arial" w:hAnsi="Arial" w:cs="v4.2.0"/>
                <w:sz w:val="18"/>
              </w:rPr>
              <w:t>,T</w:t>
            </w:r>
            <w:r w:rsidR="00327E3A" w:rsidRPr="00CD3880">
              <w:rPr>
                <w:rFonts w:ascii="Arial" w:hAnsi="Arial" w:cs="v4.2.0"/>
                <w:sz w:val="18"/>
                <w:vertAlign w:val="subscript"/>
              </w:rPr>
              <w:t>CSI-RS</w:t>
            </w:r>
            <w:r w:rsidRPr="00CD3880">
              <w:rPr>
                <w:rFonts w:ascii="Arial" w:hAnsi="Arial" w:cs="v4.2.0"/>
                <w:sz w:val="18"/>
              </w:rPr>
              <w:t>))</w:t>
            </w:r>
          </w:p>
        </w:tc>
      </w:tr>
      <w:tr w:rsidR="00693A58" w:rsidRPr="00CD3880" w14:paraId="29EACCC1"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17D04E60" w14:textId="77777777" w:rsidR="00693A58" w:rsidRPr="00CD3880" w:rsidRDefault="00693A58" w:rsidP="000D3D13">
            <w:pPr>
              <w:keepNext/>
              <w:keepLines/>
              <w:spacing w:after="0"/>
              <w:jc w:val="center"/>
              <w:rPr>
                <w:rFonts w:ascii="Arial" w:hAnsi="Arial"/>
                <w:sz w:val="18"/>
              </w:rPr>
            </w:pPr>
            <w:r w:rsidRPr="00CD3880">
              <w:rPr>
                <w:rFonts w:ascii="Arial" w:hAnsi="Arial"/>
                <w:sz w:val="18"/>
              </w:rPr>
              <w:t>DRX cycle &gt; 320ms</w:t>
            </w:r>
          </w:p>
        </w:tc>
        <w:tc>
          <w:tcPr>
            <w:tcW w:w="7140" w:type="dxa"/>
            <w:tcBorders>
              <w:top w:val="single" w:sz="4" w:space="0" w:color="auto"/>
              <w:left w:val="single" w:sz="4" w:space="0" w:color="auto"/>
              <w:bottom w:val="single" w:sz="4" w:space="0" w:color="auto"/>
              <w:right w:val="single" w:sz="4" w:space="0" w:color="auto"/>
            </w:tcBorders>
            <w:hideMark/>
          </w:tcPr>
          <w:p w14:paraId="2D5B7D83" w14:textId="77777777" w:rsidR="00693A58" w:rsidRPr="00CD3880" w:rsidRDefault="00693A58" w:rsidP="000D3D13">
            <w:pPr>
              <w:keepNext/>
              <w:keepLines/>
              <w:spacing w:after="0"/>
              <w:jc w:val="center"/>
              <w:rPr>
                <w:rFonts w:ascii="Arial" w:hAnsi="Arial"/>
                <w:sz w:val="18"/>
              </w:rPr>
            </w:pPr>
            <w:r w:rsidRPr="00CD3880">
              <w:rPr>
                <w:rFonts w:ascii="Arial" w:hAnsi="Arial" w:cs="v4.2.0"/>
                <w:sz w:val="18"/>
              </w:rPr>
              <w:t>ceil((M+L1)*P)*T</w:t>
            </w:r>
            <w:r w:rsidRPr="00CD3880">
              <w:rPr>
                <w:rFonts w:ascii="Arial" w:hAnsi="Arial" w:cs="v4.2.0"/>
                <w:sz w:val="18"/>
                <w:vertAlign w:val="subscript"/>
              </w:rPr>
              <w:t>DRX</w:t>
            </w:r>
          </w:p>
        </w:tc>
      </w:tr>
      <w:tr w:rsidR="00693A58" w:rsidRPr="00CD3880" w14:paraId="413735E6" w14:textId="77777777" w:rsidTr="000D3D13">
        <w:trPr>
          <w:jc w:val="center"/>
        </w:trPr>
        <w:tc>
          <w:tcPr>
            <w:tcW w:w="9175" w:type="dxa"/>
            <w:gridSpan w:val="2"/>
            <w:tcBorders>
              <w:top w:val="single" w:sz="4" w:space="0" w:color="auto"/>
              <w:left w:val="single" w:sz="4" w:space="0" w:color="auto"/>
              <w:bottom w:val="single" w:sz="4" w:space="0" w:color="auto"/>
              <w:right w:val="single" w:sz="4" w:space="0" w:color="auto"/>
            </w:tcBorders>
            <w:hideMark/>
          </w:tcPr>
          <w:p w14:paraId="2FBDCA80" w14:textId="0316DDD6" w:rsidR="00693A58" w:rsidRPr="00CD3880" w:rsidRDefault="00693A58" w:rsidP="000D3D13">
            <w:pPr>
              <w:pStyle w:val="TAN"/>
            </w:pPr>
            <w:r w:rsidRPr="00CD3880">
              <w:t>Note 1:</w:t>
            </w:r>
            <w:r w:rsidRPr="00CD3880">
              <w:tab/>
            </w:r>
            <w:r w:rsidRPr="00CD3880">
              <w:rPr>
                <w:rFonts w:cs="v4.2.0"/>
              </w:rPr>
              <w:t>T</w:t>
            </w:r>
            <w:r w:rsidR="00327E3A" w:rsidRPr="00CD3880">
              <w:rPr>
                <w:rFonts w:cs="v4.2.0"/>
                <w:vertAlign w:val="subscript"/>
              </w:rPr>
              <w:t>CSI-RS</w:t>
            </w:r>
            <w:r w:rsidRPr="00CD3880">
              <w:t xml:space="preserve"> is the periodicity of </w:t>
            </w:r>
            <w:r w:rsidR="00327E3A" w:rsidRPr="00CD3880">
              <w:t xml:space="preserve">CSI-RS </w:t>
            </w:r>
            <w:r w:rsidRPr="00CD3880">
              <w:t>configured for L1-RSRP measurement.</w:t>
            </w:r>
            <w:r w:rsidRPr="00CD3880">
              <w:rPr>
                <w:rFonts w:cs="v4.2.0"/>
              </w:rPr>
              <w:t xml:space="preserve"> T</w:t>
            </w:r>
            <w:r w:rsidRPr="00CD3880">
              <w:rPr>
                <w:rFonts w:cs="v4.2.0"/>
                <w:vertAlign w:val="subscript"/>
              </w:rPr>
              <w:t>DRX</w:t>
            </w:r>
            <w:r w:rsidRPr="00CD3880">
              <w:t xml:space="preserve"> is the DRX cycle length. </w:t>
            </w:r>
            <w:r w:rsidRPr="00CD3880">
              <w:rPr>
                <w:rFonts w:cs="v4.2.0"/>
              </w:rPr>
              <w:t>T</w:t>
            </w:r>
            <w:r w:rsidRPr="00CD3880">
              <w:rPr>
                <w:rFonts w:cs="v4.2.0"/>
                <w:vertAlign w:val="subscript"/>
              </w:rPr>
              <w:t>Report</w:t>
            </w:r>
            <w:r w:rsidRPr="00CD3880">
              <w:t xml:space="preserve"> is configured periodicity for reporting.</w:t>
            </w:r>
          </w:p>
          <w:p w14:paraId="1F0E67CB" w14:textId="17F1B1F0" w:rsidR="00693A58" w:rsidRPr="00CD3880" w:rsidRDefault="00693A58" w:rsidP="000D3D13">
            <w:pPr>
              <w:pStyle w:val="TAN"/>
              <w:rPr>
                <w:rFonts w:cstheme="minorHAnsi"/>
                <w:b/>
              </w:rPr>
            </w:pPr>
            <w:r w:rsidRPr="00CD3880">
              <w:rPr>
                <w:rFonts w:cs="v4.2.0"/>
                <w:b/>
              </w:rPr>
              <w:t>Note 2:</w:t>
            </w:r>
            <w:r w:rsidRPr="00CD3880">
              <w:rPr>
                <w:rFonts w:cs="v4.2.0"/>
                <w:b/>
              </w:rPr>
              <w:tab/>
            </w:r>
            <w:r w:rsidRPr="00CD3880">
              <w:rPr>
                <w:b/>
              </w:rPr>
              <w:t xml:space="preserve">L1=0 if higher layer parameter timeRestrictionForChannelMeasurement is configured. Otherwise </w:t>
            </w:r>
            <w:r w:rsidRPr="00CD3880">
              <w:rPr>
                <w:rFonts w:cs="v4.2.0"/>
                <w:b/>
              </w:rPr>
              <w:t xml:space="preserve">L1 is the number of </w:t>
            </w:r>
            <w:r w:rsidR="006638FE" w:rsidRPr="00CD3880">
              <w:rPr>
                <w:rFonts w:cs="v4.2.0"/>
                <w:b/>
              </w:rPr>
              <w:t>CSI-RS</w:t>
            </w:r>
            <w:r w:rsidRPr="00CD3880">
              <w:rPr>
                <w:rFonts w:cs="v4.2.0"/>
                <w:b/>
              </w:rPr>
              <w:t>s not available at the UE during T</w:t>
            </w:r>
            <w:r w:rsidRPr="00CD3880">
              <w:rPr>
                <w:rFonts w:cs="v4.2.0"/>
                <w:b/>
                <w:vertAlign w:val="subscript"/>
              </w:rPr>
              <w:t>L1-RSRP_Measurement_Period_</w:t>
            </w:r>
            <w:r w:rsidR="006638FE" w:rsidRPr="00CD3880">
              <w:rPr>
                <w:rFonts w:cs="v4.2.0"/>
                <w:b/>
                <w:vertAlign w:val="subscript"/>
              </w:rPr>
              <w:t>CSI-RS</w:t>
            </w:r>
            <w:r w:rsidRPr="00CD3880">
              <w:rPr>
                <w:rFonts w:cs="v4.2.0"/>
                <w:b/>
              </w:rPr>
              <w:t xml:space="preserve"> where L1 </w:t>
            </w:r>
            <w:r w:rsidRPr="00CD3880">
              <w:rPr>
                <w:rFonts w:cstheme="minorHAnsi"/>
                <w:b/>
              </w:rPr>
              <w:t>≤ L1</w:t>
            </w:r>
            <w:r w:rsidR="006638FE" w:rsidRPr="00CD3880">
              <w:rPr>
                <w:rFonts w:cstheme="minorHAnsi"/>
                <w:b/>
              </w:rPr>
              <w:t>,</w:t>
            </w:r>
            <w:r w:rsidRPr="00CD3880">
              <w:rPr>
                <w:rFonts w:cstheme="minorHAnsi"/>
                <w:b/>
              </w:rPr>
              <w:t>max.</w:t>
            </w:r>
          </w:p>
          <w:p w14:paraId="06B0A1AE" w14:textId="769F7CB7" w:rsidR="00693A58" w:rsidRPr="00CD3880" w:rsidRDefault="00693A58" w:rsidP="000D3D13">
            <w:pPr>
              <w:pStyle w:val="TAN"/>
              <w:rPr>
                <w:b/>
              </w:rPr>
            </w:pPr>
            <w:r w:rsidRPr="00CD3880">
              <w:rPr>
                <w:rFonts w:cstheme="minorHAnsi"/>
                <w:b/>
              </w:rPr>
              <w:t xml:space="preserve">Note 3: </w:t>
            </w:r>
            <w:r w:rsidRPr="00CD3880">
              <w:rPr>
                <w:rFonts w:cstheme="minorHAnsi"/>
                <w:b/>
              </w:rPr>
              <w:tab/>
            </w:r>
            <w:r w:rsidRPr="00CD3880">
              <w:rPr>
                <w:b/>
              </w:rPr>
              <w:t>L</w:t>
            </w:r>
            <w:r w:rsidRPr="00CD3880">
              <w:rPr>
                <w:b/>
                <w:vertAlign w:val="subscript"/>
              </w:rPr>
              <w:t>1,max</w:t>
            </w:r>
            <w:r w:rsidRPr="00CD3880">
              <w:rPr>
                <w:b/>
              </w:rPr>
              <w:t>=7 for Max(T</w:t>
            </w:r>
            <w:r w:rsidRPr="00CD3880">
              <w:rPr>
                <w:b/>
                <w:vertAlign w:val="subscript"/>
              </w:rPr>
              <w:t>DRX</w:t>
            </w:r>
            <w:r w:rsidRPr="00CD3880">
              <w:rPr>
                <w:b/>
              </w:rPr>
              <w:t>,T</w:t>
            </w:r>
            <w:r w:rsidR="006638FE" w:rsidRPr="00CD3880">
              <w:rPr>
                <w:b/>
                <w:vertAlign w:val="subscript"/>
              </w:rPr>
              <w:t>CSI-RS</w:t>
            </w:r>
            <w:r w:rsidRPr="00CD3880">
              <w:rPr>
                <w:b/>
              </w:rPr>
              <w:t xml:space="preserve">) </w:t>
            </w:r>
            <w:r w:rsidRPr="00CD3880">
              <w:rPr>
                <w:rFonts w:cstheme="minorHAnsi"/>
                <w:b/>
              </w:rPr>
              <w:t>≤ 40ms</w:t>
            </w:r>
            <w:r w:rsidRPr="00CD3880">
              <w:rPr>
                <w:b/>
              </w:rPr>
              <w:t xml:space="preserve"> where T</w:t>
            </w:r>
            <w:r w:rsidRPr="00CD3880">
              <w:rPr>
                <w:b/>
                <w:vertAlign w:val="subscript"/>
              </w:rPr>
              <w:t>DRX</w:t>
            </w:r>
            <w:r w:rsidRPr="00CD3880">
              <w:rPr>
                <w:b/>
              </w:rPr>
              <w:t>=0 for non-DRX, L</w:t>
            </w:r>
            <w:r w:rsidRPr="00CD3880">
              <w:rPr>
                <w:b/>
                <w:vertAlign w:val="subscript"/>
              </w:rPr>
              <w:t>1,max</w:t>
            </w:r>
            <w:r w:rsidRPr="00CD3880">
              <w:rPr>
                <w:b/>
              </w:rPr>
              <w:t>=5 for 40ms &lt; Max(T</w:t>
            </w:r>
            <w:r w:rsidRPr="00CD3880">
              <w:rPr>
                <w:b/>
                <w:vertAlign w:val="subscript"/>
              </w:rPr>
              <w:t>DRX</w:t>
            </w:r>
            <w:r w:rsidRPr="00CD3880">
              <w:rPr>
                <w:b/>
              </w:rPr>
              <w:t>, T</w:t>
            </w:r>
            <w:r w:rsidR="006638FE" w:rsidRPr="00CD3880">
              <w:rPr>
                <w:b/>
                <w:vertAlign w:val="subscript"/>
              </w:rPr>
              <w:t>CSI-RS</w:t>
            </w:r>
            <w:r w:rsidRPr="00CD3880">
              <w:rPr>
                <w:b/>
              </w:rPr>
              <w:t xml:space="preserve">) </w:t>
            </w:r>
            <w:r w:rsidRPr="00CD3880">
              <w:rPr>
                <w:rFonts w:cstheme="minorHAnsi"/>
                <w:b/>
              </w:rPr>
              <w:t xml:space="preserve">≤ </w:t>
            </w:r>
            <w:r w:rsidRPr="00CD3880">
              <w:rPr>
                <w:b/>
              </w:rPr>
              <w:t>320ms, and L</w:t>
            </w:r>
            <w:r w:rsidRPr="00CD3880">
              <w:rPr>
                <w:b/>
                <w:vertAlign w:val="subscript"/>
              </w:rPr>
              <w:t>1,max</w:t>
            </w:r>
            <w:r w:rsidRPr="00CD3880">
              <w:rPr>
                <w:b/>
              </w:rPr>
              <w:t>=3 for T</w:t>
            </w:r>
            <w:r w:rsidRPr="00CD3880">
              <w:rPr>
                <w:b/>
                <w:vertAlign w:val="subscript"/>
              </w:rPr>
              <w:t>DRX</w:t>
            </w:r>
            <w:r w:rsidRPr="00CD3880">
              <w:rPr>
                <w:b/>
              </w:rPr>
              <w:t xml:space="preserve"> &gt; 320ms.</w:t>
            </w:r>
          </w:p>
        </w:tc>
      </w:tr>
    </w:tbl>
    <w:p w14:paraId="4A3333D7" w14:textId="77777777" w:rsidR="00693A58" w:rsidRPr="00CD3880" w:rsidRDefault="00693A58" w:rsidP="008A4540"/>
    <w:p w14:paraId="7A354CBD" w14:textId="29311884" w:rsidR="003D7952" w:rsidRPr="00CD3880" w:rsidRDefault="003D7952" w:rsidP="003D7952">
      <w:pPr>
        <w:pStyle w:val="Heading2"/>
        <w:rPr>
          <w:lang w:val="en-US"/>
        </w:rPr>
      </w:pPr>
      <w:r w:rsidRPr="00CD3880">
        <w:rPr>
          <w:lang w:val="en-US"/>
        </w:rPr>
        <w:t>2.</w:t>
      </w:r>
      <w:r w:rsidR="008A4540" w:rsidRPr="00CD3880">
        <w:rPr>
          <w:lang w:val="en-US"/>
        </w:rPr>
        <w:t>3</w:t>
      </w:r>
      <w:r w:rsidRPr="00CD3880">
        <w:rPr>
          <w:lang w:val="en-US"/>
        </w:rPr>
        <w:tab/>
        <w:t>UE behaviour in the case of UL LBT failure</w:t>
      </w:r>
    </w:p>
    <w:p w14:paraId="4A4EA1C0" w14:textId="17F8A809" w:rsidR="003D7952" w:rsidRPr="00CD3880" w:rsidRDefault="00FB114F" w:rsidP="003D7952">
      <w:r w:rsidRPr="00CD3880">
        <w:t xml:space="preserve">This section discusses the </w:t>
      </w:r>
      <w:r w:rsidR="00047B29" w:rsidRPr="00CD3880">
        <w:t>impact</w:t>
      </w:r>
      <w:r w:rsidRPr="00CD3880">
        <w:t>s</w:t>
      </w:r>
      <w:r w:rsidR="00047B29" w:rsidRPr="00CD3880">
        <w:t xml:space="preserve"> of UL BLT on UE reporting</w:t>
      </w:r>
      <w:r w:rsidR="00CA383D" w:rsidRPr="00CD3880">
        <w:t xml:space="preserve"> </w:t>
      </w:r>
      <w:r w:rsidRPr="00CD3880">
        <w:t xml:space="preserve">according to way forward </w:t>
      </w:r>
      <w:r w:rsidR="00935691" w:rsidRPr="00CD3880">
        <w:fldChar w:fldCharType="begin"/>
      </w:r>
      <w:r w:rsidR="00935691" w:rsidRPr="00CD3880">
        <w:instrText xml:space="preserve"> REF _Ref16843913 \r \h </w:instrText>
      </w:r>
      <w:r w:rsidR="00935691" w:rsidRPr="00CD3880">
        <w:fldChar w:fldCharType="separate"/>
      </w:r>
      <w:r w:rsidR="002F641A">
        <w:t>[1]</w:t>
      </w:r>
      <w:r w:rsidR="00935691" w:rsidRPr="00CD3880">
        <w:fldChar w:fldCharType="end"/>
      </w:r>
      <w:r w:rsidR="00047B29" w:rsidRPr="00CD3880">
        <w:t xml:space="preserve">. </w:t>
      </w:r>
    </w:p>
    <w:p w14:paraId="04EC68AF" w14:textId="4FCD8F18" w:rsidR="00171091" w:rsidRPr="00CD3880" w:rsidRDefault="00171091" w:rsidP="00171091">
      <w:pPr>
        <w:pStyle w:val="Heading3"/>
        <w:rPr>
          <w:lang w:val="en-US"/>
        </w:rPr>
      </w:pPr>
      <w:r w:rsidRPr="00CD3880">
        <w:rPr>
          <w:lang w:val="en-US"/>
        </w:rPr>
        <w:t>2.3.1</w:t>
      </w:r>
      <w:r w:rsidRPr="00CD3880">
        <w:rPr>
          <w:lang w:val="en-US"/>
        </w:rPr>
        <w:tab/>
        <w:t>L1-RSRP reporting delay for periodic and aperiodic L1-RSRP reporting</w:t>
      </w:r>
    </w:p>
    <w:p w14:paraId="1BF776F2" w14:textId="57E74BA5" w:rsidR="00171091" w:rsidRPr="00CD3880" w:rsidRDefault="00171091" w:rsidP="003D7952">
      <w:r w:rsidRPr="00CD3880">
        <w:t xml:space="preserve">There are two options: </w:t>
      </w:r>
    </w:p>
    <w:p w14:paraId="18CC6A1D" w14:textId="77777777" w:rsidR="00171091" w:rsidRPr="00CD3880" w:rsidRDefault="00171091" w:rsidP="00171091">
      <w:pPr>
        <w:pStyle w:val="ListParagraph"/>
        <w:numPr>
          <w:ilvl w:val="0"/>
          <w:numId w:val="13"/>
        </w:numPr>
      </w:pPr>
      <w:r w:rsidRPr="00CD3880">
        <w:t>Option 1: reuses the Rel-15 reporting delay</w:t>
      </w:r>
    </w:p>
    <w:p w14:paraId="5F4DDCD2" w14:textId="62667802" w:rsidR="00171091" w:rsidRPr="00CD3880" w:rsidRDefault="00171091" w:rsidP="00171091">
      <w:pPr>
        <w:pStyle w:val="ListParagraph"/>
        <w:numPr>
          <w:ilvl w:val="0"/>
          <w:numId w:val="13"/>
        </w:numPr>
      </w:pPr>
      <w:r w:rsidRPr="00CD3880">
        <w:t>Option 2: is extended to account UL LBT failure (e.g., similar to semi-persistent)</w:t>
      </w:r>
    </w:p>
    <w:p w14:paraId="565971BB" w14:textId="4BE5A386" w:rsidR="004E68BF" w:rsidRPr="00CD3880" w:rsidRDefault="00B240D6" w:rsidP="004E68BF">
      <w:r w:rsidRPr="00CD3880">
        <w:t xml:space="preserve">For </w:t>
      </w:r>
      <w:r w:rsidR="004E68BF" w:rsidRPr="00CD3880">
        <w:t>Periodic CSI reporting, gNB configures the periodic CSI reporting together with UL resources. Even if UE cannot transmit CSI reporting due to UL LBT failure, UE</w:t>
      </w:r>
      <w:r w:rsidR="00462953" w:rsidRPr="00CD3880">
        <w:t xml:space="preserve"> need</w:t>
      </w:r>
      <w:r w:rsidR="002303E4">
        <w:t>s</w:t>
      </w:r>
      <w:r w:rsidR="00462953" w:rsidRPr="00CD3880">
        <w:t xml:space="preserve"> to</w:t>
      </w:r>
      <w:r w:rsidR="004E68BF" w:rsidRPr="00CD3880">
        <w:t xml:space="preserve"> continue to update the CSI measurements and attempt to report in the next transmission time.</w:t>
      </w:r>
    </w:p>
    <w:p w14:paraId="06031B0D" w14:textId="566C0EA7" w:rsidR="004E68BF" w:rsidRPr="00CD3880" w:rsidRDefault="00B240D6" w:rsidP="004E68BF">
      <w:r w:rsidRPr="00CD3880">
        <w:t>For</w:t>
      </w:r>
      <w:r w:rsidR="004E68BF" w:rsidRPr="00CD3880">
        <w:t xml:space="preserve"> Aperiodic CSI reporting, gNB sends CSI request with DCI. If </w:t>
      </w:r>
      <w:r w:rsidR="00484210" w:rsidRPr="00CD3880">
        <w:t>UE detects UL LBT failure, gNB cannot receive the CSI reporting. However it happens even if UE does not detect UL LBT failure, for example, when UE cannot decode CSI request on DCI or BS cannot decode PUCCH/PU</w:t>
      </w:r>
      <w:r w:rsidR="002303E4">
        <w:t>S</w:t>
      </w:r>
      <w:r w:rsidR="00484210" w:rsidRPr="00CD3880">
        <w:t xml:space="preserve">CH including CSI reporting. In this case </w:t>
      </w:r>
      <w:r w:rsidR="004E68BF" w:rsidRPr="00CD3880">
        <w:t xml:space="preserve">gNB </w:t>
      </w:r>
      <w:r w:rsidR="002303E4">
        <w:t xml:space="preserve">may </w:t>
      </w:r>
      <w:r w:rsidR="004E68BF" w:rsidRPr="00CD3880">
        <w:t xml:space="preserve">send CSI request again with CSI resource. </w:t>
      </w:r>
    </w:p>
    <w:p w14:paraId="487E92AC" w14:textId="313593FC" w:rsidR="00484210" w:rsidRPr="00CD3880" w:rsidRDefault="00484210" w:rsidP="004E68BF">
      <w:r w:rsidRPr="00CD3880">
        <w:t xml:space="preserve">Therefore we propose to reuse the Rel-15 reporting delay for the periodic and aperiodic L1-RSRP reporting. </w:t>
      </w:r>
    </w:p>
    <w:p w14:paraId="2702983A" w14:textId="7CF174FB" w:rsidR="00171091" w:rsidRPr="00CD3880" w:rsidRDefault="0097505B" w:rsidP="00171091">
      <w:pPr>
        <w:rPr>
          <w:b/>
        </w:rPr>
      </w:pPr>
      <w:r w:rsidRPr="00CD3880">
        <w:rPr>
          <w:b/>
        </w:rPr>
        <w:t xml:space="preserve">Proposal 3: For periodic and aperiodic L1-RSRP reporting, the L1-RSRP reporting delay reuses the Rel-15 reporting delay. </w:t>
      </w:r>
    </w:p>
    <w:p w14:paraId="5621A9C8" w14:textId="77777777" w:rsidR="00C6729F" w:rsidRPr="00CD3880" w:rsidRDefault="00C6729F" w:rsidP="00171091">
      <w:pPr>
        <w:rPr>
          <w:b/>
        </w:rPr>
      </w:pPr>
    </w:p>
    <w:p w14:paraId="2F0328ED" w14:textId="0860FA1A" w:rsidR="00171091" w:rsidRPr="00CD3880" w:rsidRDefault="00171091" w:rsidP="00462953">
      <w:pPr>
        <w:pStyle w:val="Heading3"/>
        <w:rPr>
          <w:lang w:val="en-US"/>
        </w:rPr>
      </w:pPr>
      <w:r w:rsidRPr="00CD3880">
        <w:rPr>
          <w:lang w:val="en-US"/>
        </w:rPr>
        <w:t>2.3.2</w:t>
      </w:r>
      <w:r w:rsidRPr="00CD3880">
        <w:rPr>
          <w:lang w:val="en-US"/>
        </w:rPr>
        <w:tab/>
        <w:t>L1-RSRP reporting for semi-persistent L1-RSRP reporting</w:t>
      </w:r>
    </w:p>
    <w:p w14:paraId="4376A976" w14:textId="0E6105EE" w:rsidR="00696366" w:rsidRDefault="00696366" w:rsidP="00696366">
      <w:r w:rsidRPr="00CD3880">
        <w:t>Semi-persistent CSI reporting is in principle same as the periodic CSI reporting although it is activated/deactivated by</w:t>
      </w:r>
      <w:r w:rsidR="00151D91" w:rsidRPr="00CD3880">
        <w:t xml:space="preserve"> DCI </w:t>
      </w:r>
      <w:r w:rsidR="008D3FF2" w:rsidRPr="00CD3880">
        <w:t>(</w:t>
      </w:r>
      <w:r w:rsidR="002358BC" w:rsidRPr="00CD3880">
        <w:t>for</w:t>
      </w:r>
      <w:r w:rsidR="008D3FF2" w:rsidRPr="00CD3880">
        <w:t xml:space="preserve"> PUSCH-based reporting) </w:t>
      </w:r>
      <w:r w:rsidR="00151D91" w:rsidRPr="00CD3880">
        <w:t>or MAC CE</w:t>
      </w:r>
      <w:r w:rsidR="008D3FF2" w:rsidRPr="00CD3880">
        <w:t xml:space="preserve"> (for PUCCH-based reporting)</w:t>
      </w:r>
      <w:r w:rsidRPr="00CD3880">
        <w:t>. We propose to apply the same UE behavior as periodic CSI reporting</w:t>
      </w:r>
      <w:r w:rsidR="001F596E" w:rsidRPr="00CD3880">
        <w:t xml:space="preserve"> in principle</w:t>
      </w:r>
      <w:r w:rsidRPr="00CD3880">
        <w:t xml:space="preserve">, i.e., </w:t>
      </w:r>
      <w:r w:rsidR="00F20C2A" w:rsidRPr="00CD3880">
        <w:t>UE continues to update the CSI measurement</w:t>
      </w:r>
      <w:r w:rsidR="001F596E" w:rsidRPr="00CD3880">
        <w:t>s</w:t>
      </w:r>
      <w:r w:rsidR="00F20C2A" w:rsidRPr="00CD3880">
        <w:t xml:space="preserve"> and attempts to report in the next transmission time</w:t>
      </w:r>
      <w:r w:rsidR="007B1025" w:rsidRPr="00CD3880">
        <w:t>.</w:t>
      </w:r>
      <w:r w:rsidR="00F20C2A" w:rsidRPr="00CD3880">
        <w:t xml:space="preserve"> </w:t>
      </w:r>
      <w:r w:rsidR="007B1025" w:rsidRPr="00CD3880">
        <w:t>However, f</w:t>
      </w:r>
      <w:r w:rsidR="00003414" w:rsidRPr="00CD3880">
        <w:t>rom the network scheduling point of view, the latest CSI report is most important</w:t>
      </w:r>
      <w:r w:rsidR="00517BA8" w:rsidRPr="00CD3880">
        <w:t>.</w:t>
      </w:r>
      <w:r w:rsidR="00003414" w:rsidRPr="00CD3880">
        <w:t xml:space="preserve"> </w:t>
      </w:r>
      <w:r w:rsidR="00517BA8" w:rsidRPr="00CD3880">
        <w:t xml:space="preserve">We think </w:t>
      </w:r>
      <w:r w:rsidR="00954E7F" w:rsidRPr="00CD3880">
        <w:t>the L1-RSRP reporting delay should be extended for</w:t>
      </w:r>
      <w:r w:rsidR="00003414" w:rsidRPr="00CD3880">
        <w:t xml:space="preserve"> the last CSI if UE cannot transmit CSI reporting due to the UL LBT failure. If </w:t>
      </w:r>
      <w:r w:rsidR="00C05B3E" w:rsidRPr="00CD3880">
        <w:rPr>
          <w:lang w:eastAsia="x-none"/>
        </w:rPr>
        <w:t>the UE is able to report the latest measurement result</w:t>
      </w:r>
      <w:r w:rsidR="00CD3880">
        <w:rPr>
          <w:lang w:eastAsia="x-none"/>
        </w:rPr>
        <w:t xml:space="preserve"> if the </w:t>
      </w:r>
      <w:r w:rsidR="00361654">
        <w:rPr>
          <w:lang w:eastAsia="x-none"/>
        </w:rPr>
        <w:t>gNB</w:t>
      </w:r>
      <w:r w:rsidR="00CD3880">
        <w:rPr>
          <w:lang w:eastAsia="x-none"/>
        </w:rPr>
        <w:t xml:space="preserve"> allocate</w:t>
      </w:r>
      <w:r w:rsidR="00361654">
        <w:rPr>
          <w:lang w:eastAsia="x-none"/>
        </w:rPr>
        <w:t>s</w:t>
      </w:r>
      <w:r w:rsidR="00CD3880">
        <w:rPr>
          <w:lang w:eastAsia="x-none"/>
        </w:rPr>
        <w:t xml:space="preserve"> the </w:t>
      </w:r>
      <w:r w:rsidR="00C05B3E" w:rsidRPr="00CD3880">
        <w:rPr>
          <w:lang w:eastAsia="x-none"/>
        </w:rPr>
        <w:t xml:space="preserve">UL resources, e.g., CSI request, </w:t>
      </w:r>
      <w:r w:rsidR="00CD3880">
        <w:rPr>
          <w:lang w:eastAsia="x-none"/>
        </w:rPr>
        <w:t xml:space="preserve">then the </w:t>
      </w:r>
      <w:r w:rsidR="00003414" w:rsidRPr="00CD3880">
        <w:t xml:space="preserve">UE </w:t>
      </w:r>
      <w:r w:rsidR="00CD3880">
        <w:t>transmits the</w:t>
      </w:r>
      <w:r w:rsidR="000235DD" w:rsidRPr="00CD3880">
        <w:t xml:space="preserve"> </w:t>
      </w:r>
      <w:r w:rsidR="00003414" w:rsidRPr="00CD3880">
        <w:t>CSI reporting</w:t>
      </w:r>
      <w:r w:rsidR="00CD3880">
        <w:t xml:space="preserve"> on the allocated UL resource. </w:t>
      </w:r>
      <w:r w:rsidR="00003414" w:rsidRPr="00CD3880">
        <w:t xml:space="preserve"> </w:t>
      </w:r>
    </w:p>
    <w:p w14:paraId="3B2D3455" w14:textId="1B9A840E" w:rsidR="00494799" w:rsidRDefault="00494799" w:rsidP="00696366">
      <w:r>
        <w:object w:dxaOrig="3828" w:dyaOrig="3288" w14:anchorId="6EBEC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pt;height:164.4pt" o:ole="">
            <v:imagedata r:id="rId9" o:title=""/>
          </v:shape>
          <o:OLEObject Type="Embed" ProgID="Visio.Drawing.15" ShapeID="_x0000_i1025" DrawAspect="Content" ObjectID="_1643231627" r:id="rId10"/>
        </w:object>
      </w:r>
    </w:p>
    <w:p w14:paraId="11C8C1C4" w14:textId="59454D98" w:rsidR="00494799" w:rsidRPr="00CD3880" w:rsidRDefault="00494799" w:rsidP="00494799">
      <w:pPr>
        <w:pStyle w:val="Caption"/>
      </w:pPr>
      <w:r>
        <w:t xml:space="preserve">Figure </w:t>
      </w:r>
      <w:fldSimple w:instr=" SEQ Figure \* ARABIC ">
        <w:r w:rsidR="002F641A">
          <w:rPr>
            <w:noProof/>
          </w:rPr>
          <w:t>1</w:t>
        </w:r>
      </w:fldSimple>
      <w:r>
        <w:tab/>
        <w:t>Flowchart in case UE cannot transmit the last CSI before the deactivation of semi-persistent CSI reporting with PUCCH.</w:t>
      </w:r>
    </w:p>
    <w:p w14:paraId="0BADE13E" w14:textId="7AA4E566" w:rsidR="007A2594" w:rsidRPr="00CD3880" w:rsidRDefault="007A2594" w:rsidP="007A2594">
      <w:pPr>
        <w:rPr>
          <w:b/>
        </w:rPr>
      </w:pPr>
      <w:r w:rsidRPr="00CD3880">
        <w:rPr>
          <w:b/>
        </w:rPr>
        <w:t xml:space="preserve">Proposal </w:t>
      </w:r>
      <w:r w:rsidR="00482B3D" w:rsidRPr="00CD3880">
        <w:rPr>
          <w:b/>
        </w:rPr>
        <w:t>4</w:t>
      </w:r>
      <w:r w:rsidRPr="00CD3880">
        <w:rPr>
          <w:b/>
        </w:rPr>
        <w:t xml:space="preserve">: For semi-persistent CSI reporting, L1-RSRP reporting delay for the last CSI is extended to account for UL LBT failures resulting in UE being not being able to transmit, provided the UL resources are configured. FFS how to extend the delay. </w:t>
      </w:r>
    </w:p>
    <w:p w14:paraId="27E97D3F" w14:textId="1C60D223" w:rsidR="00696366" w:rsidRPr="00CD3880" w:rsidRDefault="00E3741D" w:rsidP="00983E7D">
      <w:r>
        <w:t>It was</w:t>
      </w:r>
      <w:r w:rsidR="000B548F">
        <w:t xml:space="preserve"> pointed out</w:t>
      </w:r>
      <w:r>
        <w:t xml:space="preserve"> </w:t>
      </w:r>
      <w:r w:rsidR="000B548F">
        <w:t>the issue specific to the s</w:t>
      </w:r>
      <w:r w:rsidR="00003414" w:rsidRPr="00CD3880">
        <w:t xml:space="preserve">emi-persistent </w:t>
      </w:r>
      <w:r w:rsidR="007F0B0C" w:rsidRPr="00CD3880">
        <w:t>CSI reporting with PUCCH</w:t>
      </w:r>
      <w:r w:rsidR="000B548F">
        <w:t xml:space="preserve">. Since it is activated/deactivated by </w:t>
      </w:r>
      <w:r w:rsidR="007F0B0C" w:rsidRPr="00CD3880">
        <w:t>MAC CE</w:t>
      </w:r>
      <w:r w:rsidR="000B548F">
        <w:t xml:space="preserve">, </w:t>
      </w:r>
      <w:r w:rsidR="007F0B0C" w:rsidRPr="00CD3880">
        <w:t>UE need</w:t>
      </w:r>
      <w:r w:rsidR="00363FC2" w:rsidRPr="00CD3880">
        <w:t>s</w:t>
      </w:r>
      <w:r w:rsidR="007F0B0C" w:rsidRPr="00CD3880">
        <w:t xml:space="preserve"> to send HARQ-ACK </w:t>
      </w:r>
      <w:r w:rsidR="00DB51B9">
        <w:t>depending on the decoding results of</w:t>
      </w:r>
      <w:r w:rsidR="007F0B0C" w:rsidRPr="00CD3880">
        <w:t xml:space="preserve"> PDSCH for MAC CE</w:t>
      </w:r>
      <w:r w:rsidR="000B548F">
        <w:t xml:space="preserve">, </w:t>
      </w:r>
      <w:r w:rsidR="00983E7D">
        <w:t>but UE could not transmit HARQ-ACK in</w:t>
      </w:r>
      <w:r w:rsidR="003C2EEB">
        <w:t xml:space="preserve"> </w:t>
      </w:r>
      <w:r w:rsidR="00B3431A">
        <w:t xml:space="preserve">the </w:t>
      </w:r>
      <w:r w:rsidR="00983E7D">
        <w:t xml:space="preserve">case </w:t>
      </w:r>
      <w:r w:rsidR="003C2EEB">
        <w:t>of</w:t>
      </w:r>
      <w:r w:rsidR="000B548F" w:rsidRPr="00CD3880">
        <w:t xml:space="preserve"> UL LBT failure</w:t>
      </w:r>
      <w:r w:rsidR="000B548F">
        <w:t>.</w:t>
      </w:r>
      <w:r w:rsidR="000E5E27">
        <w:t xml:space="preserve"> </w:t>
      </w:r>
      <w:r w:rsidR="00AC75E0">
        <w:t>To avoid the mismatch between UE and gNB, we propose to specify the UE behavior in case UE cannot transmit HARQ-ACK due to UL LBT failure</w:t>
      </w:r>
      <w:r w:rsidR="0054525D">
        <w:t xml:space="preserve"> as follows:</w:t>
      </w:r>
    </w:p>
    <w:p w14:paraId="37951CD2" w14:textId="16F82D7F" w:rsidR="00793CB2" w:rsidRPr="00CD3880" w:rsidRDefault="00793CB2" w:rsidP="00793CB2">
      <w:pPr>
        <w:pStyle w:val="ListParagraph"/>
        <w:numPr>
          <w:ilvl w:val="0"/>
          <w:numId w:val="9"/>
        </w:numPr>
      </w:pPr>
      <w:r w:rsidRPr="00CD3880">
        <w:t>In the case of activatio</w:t>
      </w:r>
      <w:r w:rsidR="00B575E6" w:rsidRPr="00CD3880">
        <w:t>n</w:t>
      </w:r>
      <w:r w:rsidRPr="00CD3880">
        <w:t xml:space="preserve">, </w:t>
      </w:r>
      <w:r w:rsidR="00272FB8">
        <w:t xml:space="preserve">if UE cannot transmit HARQ-ACK due to the UL LBT failure, </w:t>
      </w:r>
      <w:r w:rsidRPr="00CD3880">
        <w:t xml:space="preserve">UE should not start CSI measurement and </w:t>
      </w:r>
      <w:r w:rsidR="00B575E6" w:rsidRPr="00CD3880">
        <w:t>not transmit the report</w:t>
      </w:r>
      <w:r w:rsidRPr="00CD3880">
        <w:t xml:space="preserve"> because gNB </w:t>
      </w:r>
      <w:r w:rsidR="006506DA" w:rsidRPr="00CD3880">
        <w:t>may</w:t>
      </w:r>
      <w:r w:rsidRPr="00CD3880">
        <w:t xml:space="preserve"> not transmit CSI resources because it does not receive HARQ-ACK for MAC CE</w:t>
      </w:r>
      <w:r w:rsidR="006506DA" w:rsidRPr="00CD3880">
        <w:t>.</w:t>
      </w:r>
      <w:r w:rsidR="008360F3">
        <w:t xml:space="preserve"> </w:t>
      </w:r>
      <w:r w:rsidR="008360F3">
        <w:fldChar w:fldCharType="begin"/>
      </w:r>
      <w:r w:rsidR="008360F3">
        <w:instrText xml:space="preserve"> REF _Ref32507936 \h </w:instrText>
      </w:r>
      <w:r w:rsidR="008360F3">
        <w:fldChar w:fldCharType="separate"/>
      </w:r>
      <w:r w:rsidR="002F641A">
        <w:t xml:space="preserve">Figure </w:t>
      </w:r>
      <w:r w:rsidR="002F641A">
        <w:rPr>
          <w:noProof/>
        </w:rPr>
        <w:t>2</w:t>
      </w:r>
      <w:r w:rsidR="008360F3">
        <w:fldChar w:fldCharType="end"/>
      </w:r>
      <w:r w:rsidR="008360F3">
        <w:t xml:space="preserve"> shows </w:t>
      </w:r>
      <w:r w:rsidR="003D6DC2">
        <w:t>a</w:t>
      </w:r>
      <w:r w:rsidR="008360F3">
        <w:t xml:space="preserve"> flowchart in case</w:t>
      </w:r>
      <w:r w:rsidR="00E4226E">
        <w:t xml:space="preserve"> UE cannot transmit HARQ-ACK for the activation of semi-persistent CSI reporting with PUCCH. </w:t>
      </w:r>
    </w:p>
    <w:p w14:paraId="2CB4B20F" w14:textId="653A2B3E" w:rsidR="00793CB2" w:rsidRPr="00CD3880" w:rsidRDefault="00793CB2" w:rsidP="00793CB2">
      <w:pPr>
        <w:pStyle w:val="ListParagraph"/>
        <w:numPr>
          <w:ilvl w:val="0"/>
          <w:numId w:val="9"/>
        </w:numPr>
      </w:pPr>
      <w:r w:rsidRPr="00CD3880">
        <w:t xml:space="preserve">In the case of deactivation, </w:t>
      </w:r>
      <w:r w:rsidR="00F02123">
        <w:t xml:space="preserve">if UE cannot transmit HARQ-ACK due to the UL LBT failure, </w:t>
      </w:r>
      <w:r w:rsidR="00467EEE" w:rsidRPr="00CD3880">
        <w:t xml:space="preserve">gNB may continue to transmit CSI resources </w:t>
      </w:r>
      <w:r w:rsidR="00D47A70" w:rsidRPr="00CD3880">
        <w:t xml:space="preserve">because </w:t>
      </w:r>
      <w:r w:rsidR="00467EEE" w:rsidRPr="00CD3880">
        <w:t xml:space="preserve">gNB does not receive HARQ-ACK for deactivation. </w:t>
      </w:r>
      <w:r w:rsidR="00D47A70" w:rsidRPr="00CD3880">
        <w:t xml:space="preserve">In this case </w:t>
      </w:r>
      <w:r w:rsidR="00467EEE" w:rsidRPr="00CD3880">
        <w:t>UE should continue the CSI measurements, i.e., update CSI</w:t>
      </w:r>
      <w:r w:rsidR="00B575E6" w:rsidRPr="00CD3880">
        <w:t>. However</w:t>
      </w:r>
      <w:r w:rsidR="00467EEE" w:rsidRPr="00CD3880">
        <w:t xml:space="preserve"> </w:t>
      </w:r>
      <w:r w:rsidR="00B575E6" w:rsidRPr="00CD3880">
        <w:t xml:space="preserve">the L1-RSRP report should be delayed because gNB might not need additional L1-RSRP information. </w:t>
      </w:r>
      <w:r w:rsidR="00467EEE" w:rsidRPr="00CD3880">
        <w:t xml:space="preserve">If gNB does not transmit the deactivation command </w:t>
      </w:r>
      <w:r w:rsidR="00090F7E">
        <w:t>again during</w:t>
      </w:r>
      <w:r w:rsidR="00B575E6" w:rsidRPr="00CD3880">
        <w:t xml:space="preserve"> </w:t>
      </w:r>
      <w:r w:rsidR="00090F7E">
        <w:t>a</w:t>
      </w:r>
      <w:r w:rsidR="00B575E6" w:rsidRPr="00CD3880">
        <w:t xml:space="preserve"> delay</w:t>
      </w:r>
      <w:r w:rsidR="00090F7E">
        <w:t xml:space="preserve"> period</w:t>
      </w:r>
      <w:r w:rsidR="00F83CFC" w:rsidRPr="00CD3880">
        <w:t xml:space="preserve">, UE </w:t>
      </w:r>
      <w:r w:rsidR="00E15841" w:rsidRPr="00CD3880">
        <w:t>restarts</w:t>
      </w:r>
      <w:r w:rsidR="00F83CFC" w:rsidRPr="00CD3880">
        <w:t xml:space="preserve"> </w:t>
      </w:r>
      <w:r w:rsidR="00E15841" w:rsidRPr="00CD3880">
        <w:t xml:space="preserve">to </w:t>
      </w:r>
      <w:r w:rsidR="00F83CFC" w:rsidRPr="00CD3880">
        <w:t xml:space="preserve">report according to the </w:t>
      </w:r>
      <w:r w:rsidR="00DA00BC">
        <w:t>PUCCH</w:t>
      </w:r>
      <w:r w:rsidR="00090F7E">
        <w:t xml:space="preserve"> </w:t>
      </w:r>
      <w:r w:rsidR="00F83CFC" w:rsidRPr="00CD3880">
        <w:t>configuration</w:t>
      </w:r>
      <w:r w:rsidR="00DA00BC">
        <w:t>.</w:t>
      </w:r>
      <w:r w:rsidR="00F83CFC" w:rsidRPr="00CD3880">
        <w:t xml:space="preserve"> </w:t>
      </w:r>
      <w:r w:rsidR="007516B2" w:rsidRPr="00CD3880">
        <w:t>If UE receive</w:t>
      </w:r>
      <w:r w:rsidR="002F641A">
        <w:t>s</w:t>
      </w:r>
      <w:r w:rsidR="007516B2" w:rsidRPr="00CD3880">
        <w:t xml:space="preserve"> the deactivation command during the </w:t>
      </w:r>
      <w:r w:rsidR="00DA00BC">
        <w:t xml:space="preserve">delay </w:t>
      </w:r>
      <w:r w:rsidR="007516B2" w:rsidRPr="00CD3880">
        <w:t>period</w:t>
      </w:r>
      <w:r w:rsidR="002F641A">
        <w:t xml:space="preserve"> and it can send HARQ-ACK</w:t>
      </w:r>
      <w:r w:rsidR="008A4F93" w:rsidRPr="00CD3880">
        <w:t>,</w:t>
      </w:r>
      <w:r w:rsidR="007516B2" w:rsidRPr="00CD3880">
        <w:t xml:space="preserve"> UE stops the semi-persistent CSI reporting.</w:t>
      </w:r>
      <w:r w:rsidR="00E4226E">
        <w:t xml:space="preserve"> </w:t>
      </w:r>
      <w:r w:rsidR="003D6DC2">
        <w:fldChar w:fldCharType="begin"/>
      </w:r>
      <w:r w:rsidR="003D6DC2">
        <w:instrText xml:space="preserve"> REF _Ref32508051 \h </w:instrText>
      </w:r>
      <w:r w:rsidR="003D6DC2">
        <w:fldChar w:fldCharType="separate"/>
      </w:r>
      <w:r w:rsidR="002F641A">
        <w:t xml:space="preserve">Figure </w:t>
      </w:r>
      <w:r w:rsidR="002F641A">
        <w:rPr>
          <w:noProof/>
        </w:rPr>
        <w:t>3</w:t>
      </w:r>
      <w:r w:rsidR="003D6DC2">
        <w:fldChar w:fldCharType="end"/>
      </w:r>
      <w:r w:rsidR="003D6DC2">
        <w:t xml:space="preserve"> shows flowcharts in case UE cannot transmit HARQ-ACK for the deactivation of semi-persistent CSI reporting with PUCCH.</w:t>
      </w:r>
    </w:p>
    <w:p w14:paraId="290DA11F" w14:textId="0AD72568" w:rsidR="00AC2C7C" w:rsidRDefault="00AC2C7C" w:rsidP="00E72C5C">
      <w:r>
        <w:object w:dxaOrig="4635" w:dyaOrig="2925" w14:anchorId="294BDFE2">
          <v:shape id="_x0000_i1026" type="#_x0000_t75" style="width:231.6pt;height:146.4pt" o:ole="">
            <v:imagedata r:id="rId11" o:title=""/>
          </v:shape>
          <o:OLEObject Type="Embed" ProgID="Visio.Drawing.15" ShapeID="_x0000_i1026" DrawAspect="Content" ObjectID="_1643231628" r:id="rId12"/>
        </w:object>
      </w:r>
    </w:p>
    <w:p w14:paraId="7AC2C74B" w14:textId="7388C49F" w:rsidR="00AC2C7C" w:rsidRDefault="00CC7565" w:rsidP="00CC7565">
      <w:pPr>
        <w:pStyle w:val="Caption"/>
      </w:pPr>
      <w:bookmarkStart w:id="5" w:name="_Ref32507936"/>
      <w:r>
        <w:t xml:space="preserve">Figure </w:t>
      </w:r>
      <w:fldSimple w:instr=" SEQ Figure \* ARABIC ">
        <w:r w:rsidR="002F641A">
          <w:rPr>
            <w:noProof/>
          </w:rPr>
          <w:t>2</w:t>
        </w:r>
      </w:fldSimple>
      <w:bookmarkEnd w:id="5"/>
      <w:r>
        <w:tab/>
        <w:t xml:space="preserve">Flowchart in case UE cannot transmit HARQ-ACK for the activation of semi-persistent CSI </w:t>
      </w:r>
      <w:r>
        <w:lastRenderedPageBreak/>
        <w:t xml:space="preserve">reporting with PUCCH.  </w:t>
      </w:r>
    </w:p>
    <w:p w14:paraId="31557DAC" w14:textId="6B565D81" w:rsidR="00AC2C7C" w:rsidRDefault="00AC2C7C" w:rsidP="00E72C5C">
      <w:r>
        <w:object w:dxaOrig="10125" w:dyaOrig="5266" w14:anchorId="6C842423">
          <v:shape id="_x0000_i1027" type="#_x0000_t75" style="width:482.4pt;height:250.2pt" o:ole="">
            <v:imagedata r:id="rId13" o:title=""/>
          </v:shape>
          <o:OLEObject Type="Embed" ProgID="Visio.Drawing.15" ShapeID="_x0000_i1027" DrawAspect="Content" ObjectID="_1643231629" r:id="rId14"/>
        </w:object>
      </w:r>
    </w:p>
    <w:p w14:paraId="6B4E0689" w14:textId="47CAE0BE" w:rsidR="00CC7565" w:rsidRPr="00AC2C7C" w:rsidRDefault="00CC7565" w:rsidP="00CC7565">
      <w:pPr>
        <w:pStyle w:val="Caption"/>
        <w:rPr>
          <w:bCs w:val="0"/>
        </w:rPr>
      </w:pPr>
      <w:bookmarkStart w:id="6" w:name="_Ref32508051"/>
      <w:r>
        <w:t xml:space="preserve">Figure </w:t>
      </w:r>
      <w:fldSimple w:instr=" SEQ Figure \* ARABIC ">
        <w:r w:rsidR="002F641A">
          <w:rPr>
            <w:noProof/>
          </w:rPr>
          <w:t>3</w:t>
        </w:r>
      </w:fldSimple>
      <w:bookmarkEnd w:id="6"/>
      <w:r>
        <w:tab/>
        <w:t>Flowchart in case UE cannot transmit HARQ-ACK for the deactivation of semi-persistent CSI reporting with PUCCH.</w:t>
      </w:r>
    </w:p>
    <w:p w14:paraId="308C68FB" w14:textId="40F8EFA0" w:rsidR="00E72C5C" w:rsidRPr="00CD3880" w:rsidRDefault="0042488F" w:rsidP="00E72C5C">
      <w:pPr>
        <w:rPr>
          <w:b/>
        </w:rPr>
      </w:pPr>
      <w:r w:rsidRPr="00CD3880">
        <w:rPr>
          <w:b/>
        </w:rPr>
        <w:t xml:space="preserve">Proposal </w:t>
      </w:r>
      <w:r w:rsidR="008F7B80">
        <w:rPr>
          <w:b/>
        </w:rPr>
        <w:t>5</w:t>
      </w:r>
      <w:r w:rsidRPr="00CD3880">
        <w:rPr>
          <w:b/>
        </w:rPr>
        <w:t xml:space="preserve">: For semi-persistent CSI reporting with PUCCH, </w:t>
      </w:r>
      <w:r w:rsidR="0094245A" w:rsidRPr="00CD3880">
        <w:rPr>
          <w:b/>
        </w:rPr>
        <w:t xml:space="preserve">if UE cannot transmit HARQ-ACK on the MAC CE activation due to </w:t>
      </w:r>
      <w:r w:rsidR="00974E1C">
        <w:rPr>
          <w:b/>
        </w:rPr>
        <w:t xml:space="preserve">the </w:t>
      </w:r>
      <w:r w:rsidR="0094245A" w:rsidRPr="00CD3880">
        <w:rPr>
          <w:b/>
        </w:rPr>
        <w:t xml:space="preserve">UL LBT failure, </w:t>
      </w:r>
      <w:r w:rsidR="00EE0325" w:rsidRPr="00CD3880">
        <w:rPr>
          <w:b/>
        </w:rPr>
        <w:t xml:space="preserve">UE </w:t>
      </w:r>
      <w:r w:rsidR="00B575E6" w:rsidRPr="00CD3880">
        <w:rPr>
          <w:b/>
        </w:rPr>
        <w:t>should</w:t>
      </w:r>
      <w:r w:rsidR="0094245A" w:rsidRPr="00CD3880">
        <w:rPr>
          <w:b/>
        </w:rPr>
        <w:t xml:space="preserve"> not start the L1-RSRP measurement and reporting. </w:t>
      </w:r>
    </w:p>
    <w:p w14:paraId="6143E51D" w14:textId="7051A096" w:rsidR="00E72C5C" w:rsidRPr="00CD3880" w:rsidRDefault="0094245A" w:rsidP="0094245A">
      <w:pPr>
        <w:rPr>
          <w:b/>
        </w:rPr>
      </w:pPr>
      <w:r w:rsidRPr="00CD3880">
        <w:rPr>
          <w:b/>
        </w:rPr>
        <w:t xml:space="preserve">Proposal </w:t>
      </w:r>
      <w:r w:rsidR="008F7B80">
        <w:rPr>
          <w:b/>
        </w:rPr>
        <w:t>6</w:t>
      </w:r>
      <w:r w:rsidRPr="00CD3880">
        <w:rPr>
          <w:b/>
        </w:rPr>
        <w:t>: For semi-persistent CSI reporting with PU</w:t>
      </w:r>
      <w:r w:rsidR="0032011F" w:rsidRPr="00CD3880">
        <w:rPr>
          <w:b/>
        </w:rPr>
        <w:t>C</w:t>
      </w:r>
      <w:r w:rsidRPr="00CD3880">
        <w:rPr>
          <w:b/>
        </w:rPr>
        <w:t xml:space="preserve">CH, if UE cannot transmit HARQ-ACK on the MAC CE deactivation due to </w:t>
      </w:r>
      <w:r w:rsidR="00974E1C">
        <w:rPr>
          <w:b/>
        </w:rPr>
        <w:t xml:space="preserve">the </w:t>
      </w:r>
      <w:r w:rsidRPr="00CD3880">
        <w:rPr>
          <w:b/>
        </w:rPr>
        <w:t xml:space="preserve">UL LBT failures, UE </w:t>
      </w:r>
      <w:r w:rsidR="00661783" w:rsidRPr="00CD3880">
        <w:rPr>
          <w:b/>
        </w:rPr>
        <w:t>continues</w:t>
      </w:r>
      <w:r w:rsidRPr="00CD3880">
        <w:rPr>
          <w:b/>
        </w:rPr>
        <w:t xml:space="preserve"> the L1-RSRP measurement</w:t>
      </w:r>
      <w:r w:rsidR="0032011F" w:rsidRPr="00CD3880">
        <w:rPr>
          <w:b/>
        </w:rPr>
        <w:t xml:space="preserve"> and delay the L1-RSRP reporting. </w:t>
      </w:r>
      <w:r w:rsidR="00B575E6" w:rsidRPr="00CD3880">
        <w:rPr>
          <w:b/>
        </w:rPr>
        <w:t>If UE does not receive deactivation command during the delay period, UE restart to transmit L1-RSRP</w:t>
      </w:r>
      <w:r w:rsidR="00974E1C">
        <w:rPr>
          <w:b/>
        </w:rPr>
        <w:t xml:space="preserve"> reporting</w:t>
      </w:r>
      <w:r w:rsidR="00B575E6" w:rsidRPr="00CD3880">
        <w:rPr>
          <w:b/>
        </w:rPr>
        <w:t xml:space="preserve">. </w:t>
      </w:r>
      <w:r w:rsidR="0032011F" w:rsidRPr="00CD3880">
        <w:rPr>
          <w:b/>
        </w:rPr>
        <w:t>FFS how to extend the delay.</w:t>
      </w:r>
    </w:p>
    <w:p w14:paraId="2A86E92C" w14:textId="77777777" w:rsidR="00E72C5C" w:rsidRPr="00CD3880" w:rsidRDefault="00E72C5C" w:rsidP="003D7952"/>
    <w:p w14:paraId="25E95D6B" w14:textId="32613CBF" w:rsidR="002E29D9" w:rsidRPr="00CD3880" w:rsidRDefault="007B5628" w:rsidP="00530F0B">
      <w:pPr>
        <w:pStyle w:val="Heading1"/>
        <w:rPr>
          <w:lang w:val="en-US"/>
        </w:rPr>
      </w:pPr>
      <w:r w:rsidRPr="00CD3880">
        <w:rPr>
          <w:lang w:val="en-US"/>
        </w:rPr>
        <w:t>3</w:t>
      </w:r>
      <w:r w:rsidR="00530F0B" w:rsidRPr="00CD3880">
        <w:rPr>
          <w:lang w:val="en-US"/>
        </w:rPr>
        <w:tab/>
      </w:r>
      <w:r w:rsidR="00CC6521" w:rsidRPr="00CD3880">
        <w:rPr>
          <w:lang w:val="en-US"/>
        </w:rPr>
        <w:t>Summary</w:t>
      </w:r>
    </w:p>
    <w:p w14:paraId="5CA5560B" w14:textId="77777777" w:rsidR="00E30513" w:rsidRPr="00CD3880" w:rsidRDefault="00E30513" w:rsidP="00E30513">
      <w:pPr>
        <w:rPr>
          <w:b/>
        </w:rPr>
      </w:pPr>
      <w:r w:rsidRPr="00CD3880">
        <w:rPr>
          <w:b/>
        </w:rPr>
        <w:t xml:space="preserve">Proposal 1: Set the SSB based L1-RSRP evaluation period for NR-U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140"/>
      </w:tblGrid>
      <w:tr w:rsidR="00E30513" w:rsidRPr="00CD3880" w14:paraId="197DA5C9"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4DE2D536" w14:textId="77777777" w:rsidR="00E30513" w:rsidRPr="00CD3880" w:rsidRDefault="00E30513" w:rsidP="000D3D13">
            <w:pPr>
              <w:keepNext/>
              <w:keepLines/>
              <w:spacing w:after="0"/>
              <w:jc w:val="center"/>
              <w:rPr>
                <w:rFonts w:ascii="Arial" w:hAnsi="Arial"/>
                <w:b/>
                <w:sz w:val="18"/>
              </w:rPr>
            </w:pPr>
            <w:r w:rsidRPr="00CD3880">
              <w:rPr>
                <w:rFonts w:ascii="Arial" w:hAnsi="Arial"/>
                <w:b/>
                <w:sz w:val="18"/>
              </w:rPr>
              <w:t>Configuration</w:t>
            </w:r>
          </w:p>
        </w:tc>
        <w:tc>
          <w:tcPr>
            <w:tcW w:w="7140" w:type="dxa"/>
            <w:tcBorders>
              <w:top w:val="single" w:sz="4" w:space="0" w:color="auto"/>
              <w:left w:val="single" w:sz="4" w:space="0" w:color="auto"/>
              <w:bottom w:val="single" w:sz="4" w:space="0" w:color="auto"/>
              <w:right w:val="single" w:sz="4" w:space="0" w:color="auto"/>
            </w:tcBorders>
            <w:hideMark/>
          </w:tcPr>
          <w:p w14:paraId="121A6411" w14:textId="77777777" w:rsidR="00E30513" w:rsidRPr="00CD3880" w:rsidRDefault="00E30513" w:rsidP="000D3D13">
            <w:pPr>
              <w:keepNext/>
              <w:keepLines/>
              <w:spacing w:after="0"/>
              <w:jc w:val="center"/>
              <w:rPr>
                <w:rFonts w:ascii="Arial" w:hAnsi="Arial"/>
                <w:b/>
                <w:sz w:val="18"/>
              </w:rPr>
            </w:pPr>
            <w:r w:rsidRPr="00CD3880">
              <w:rPr>
                <w:rFonts w:ascii="Arial" w:hAnsi="Arial"/>
                <w:b/>
                <w:sz w:val="18"/>
              </w:rPr>
              <w:t>T</w:t>
            </w:r>
            <w:r w:rsidRPr="00CD3880">
              <w:rPr>
                <w:rFonts w:ascii="Arial" w:hAnsi="Arial"/>
                <w:b/>
                <w:vertAlign w:val="subscript"/>
              </w:rPr>
              <w:t>L1-RSRP</w:t>
            </w:r>
            <w:r w:rsidRPr="00CD3880">
              <w:rPr>
                <w:rFonts w:ascii="Arial" w:hAnsi="Arial"/>
                <w:b/>
                <w:sz w:val="18"/>
                <w:vertAlign w:val="subscript"/>
              </w:rPr>
              <w:t>_Measurement_Period_SSB</w:t>
            </w:r>
            <w:r w:rsidRPr="00CD3880">
              <w:rPr>
                <w:rFonts w:ascii="Arial" w:hAnsi="Arial"/>
                <w:b/>
                <w:sz w:val="18"/>
              </w:rPr>
              <w:t xml:space="preserve"> (ms) </w:t>
            </w:r>
          </w:p>
        </w:tc>
      </w:tr>
      <w:tr w:rsidR="00E30513" w:rsidRPr="00CD3880" w14:paraId="15C466EF"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044DE00C" w14:textId="77777777" w:rsidR="00E30513" w:rsidRPr="00CD3880" w:rsidRDefault="00E30513" w:rsidP="000D3D13">
            <w:pPr>
              <w:keepNext/>
              <w:keepLines/>
              <w:spacing w:after="0"/>
              <w:jc w:val="center"/>
              <w:rPr>
                <w:rFonts w:ascii="Arial" w:hAnsi="Arial"/>
                <w:sz w:val="18"/>
              </w:rPr>
            </w:pPr>
            <w:r w:rsidRPr="00CD3880">
              <w:rPr>
                <w:rFonts w:ascii="Arial" w:hAnsi="Arial"/>
                <w:sz w:val="18"/>
              </w:rPr>
              <w:t>non-DRX</w:t>
            </w:r>
          </w:p>
        </w:tc>
        <w:tc>
          <w:tcPr>
            <w:tcW w:w="7140" w:type="dxa"/>
            <w:tcBorders>
              <w:top w:val="single" w:sz="4" w:space="0" w:color="auto"/>
              <w:left w:val="single" w:sz="4" w:space="0" w:color="auto"/>
              <w:bottom w:val="single" w:sz="4" w:space="0" w:color="auto"/>
              <w:right w:val="single" w:sz="4" w:space="0" w:color="auto"/>
            </w:tcBorders>
            <w:hideMark/>
          </w:tcPr>
          <w:p w14:paraId="3A98DF89" w14:textId="77777777" w:rsidR="00E30513" w:rsidRPr="00CD3880" w:rsidRDefault="00E30513" w:rsidP="000D3D13">
            <w:pPr>
              <w:keepNext/>
              <w:keepLines/>
              <w:spacing w:after="0"/>
              <w:jc w:val="center"/>
              <w:rPr>
                <w:rFonts w:ascii="Arial" w:hAnsi="Arial"/>
                <w:sz w:val="18"/>
              </w:rPr>
            </w:pPr>
            <w:r w:rsidRPr="00CD3880">
              <w:rPr>
                <w:rFonts w:ascii="Arial" w:hAnsi="Arial" w:cs="v4.2.0"/>
                <w:sz w:val="18"/>
              </w:rPr>
              <w:t>max(T</w:t>
            </w:r>
            <w:r w:rsidRPr="00CD3880">
              <w:rPr>
                <w:rFonts w:ascii="Arial" w:hAnsi="Arial" w:cs="v4.2.0"/>
                <w:sz w:val="18"/>
                <w:vertAlign w:val="subscript"/>
              </w:rPr>
              <w:t>Report</w:t>
            </w:r>
            <w:r w:rsidRPr="00CD3880">
              <w:rPr>
                <w:rFonts w:ascii="Arial" w:hAnsi="Arial" w:cs="v4.2.0"/>
                <w:sz w:val="18"/>
              </w:rPr>
              <w:t>, ceil((M+L1)*P)*T</w:t>
            </w:r>
            <w:r w:rsidRPr="00CD3880">
              <w:rPr>
                <w:rFonts w:ascii="Arial" w:hAnsi="Arial" w:cs="v4.2.0"/>
                <w:sz w:val="18"/>
                <w:vertAlign w:val="subscript"/>
              </w:rPr>
              <w:t>SSB</w:t>
            </w:r>
            <w:r w:rsidRPr="00CD3880">
              <w:rPr>
                <w:rFonts w:ascii="Arial" w:hAnsi="Arial" w:cs="v4.2.0"/>
                <w:sz w:val="18"/>
              </w:rPr>
              <w:t>)</w:t>
            </w:r>
          </w:p>
        </w:tc>
      </w:tr>
      <w:tr w:rsidR="00E30513" w:rsidRPr="00CD3880" w14:paraId="546EC8EF"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2AADA256" w14:textId="77777777" w:rsidR="00E30513" w:rsidRPr="00CD3880" w:rsidRDefault="00E30513" w:rsidP="000D3D13">
            <w:pPr>
              <w:keepNext/>
              <w:keepLines/>
              <w:spacing w:after="0"/>
              <w:jc w:val="center"/>
              <w:rPr>
                <w:rFonts w:ascii="Arial" w:hAnsi="Arial"/>
                <w:sz w:val="18"/>
              </w:rPr>
            </w:pPr>
            <w:r w:rsidRPr="00CD3880">
              <w:rPr>
                <w:rFonts w:ascii="Arial" w:hAnsi="Arial"/>
                <w:sz w:val="18"/>
              </w:rPr>
              <w:t xml:space="preserve">DRX cycle </w:t>
            </w:r>
            <w:r w:rsidRPr="00CD3880">
              <w:rPr>
                <w:rFonts w:ascii="Arial" w:hAnsi="Arial" w:cs="Arial"/>
                <w:sz w:val="18"/>
              </w:rPr>
              <w:t xml:space="preserve">≤ </w:t>
            </w:r>
            <w:r w:rsidRPr="00CD3880">
              <w:rPr>
                <w:rFonts w:ascii="Arial" w:hAnsi="Arial"/>
                <w:sz w:val="18"/>
              </w:rPr>
              <w:t>320ms</w:t>
            </w:r>
          </w:p>
        </w:tc>
        <w:tc>
          <w:tcPr>
            <w:tcW w:w="7140" w:type="dxa"/>
            <w:tcBorders>
              <w:top w:val="single" w:sz="4" w:space="0" w:color="auto"/>
              <w:left w:val="single" w:sz="4" w:space="0" w:color="auto"/>
              <w:bottom w:val="single" w:sz="4" w:space="0" w:color="auto"/>
              <w:right w:val="single" w:sz="4" w:space="0" w:color="auto"/>
            </w:tcBorders>
            <w:hideMark/>
          </w:tcPr>
          <w:p w14:paraId="623989F8" w14:textId="77777777" w:rsidR="00E30513" w:rsidRPr="00CD3880" w:rsidRDefault="00E30513" w:rsidP="000D3D13">
            <w:pPr>
              <w:keepNext/>
              <w:keepLines/>
              <w:spacing w:after="0"/>
              <w:jc w:val="center"/>
              <w:rPr>
                <w:rFonts w:ascii="Arial" w:hAnsi="Arial"/>
                <w:sz w:val="18"/>
              </w:rPr>
            </w:pPr>
            <w:r w:rsidRPr="00CD3880">
              <w:rPr>
                <w:rFonts w:ascii="Arial" w:hAnsi="Arial" w:cs="v4.2.0"/>
                <w:sz w:val="18"/>
              </w:rPr>
              <w:t>max(T</w:t>
            </w:r>
            <w:r w:rsidRPr="00CD3880">
              <w:rPr>
                <w:rFonts w:ascii="Arial" w:hAnsi="Arial" w:cs="v4.2.0"/>
                <w:sz w:val="18"/>
                <w:vertAlign w:val="subscript"/>
              </w:rPr>
              <w:t>Report</w:t>
            </w:r>
            <w:r w:rsidRPr="00CD3880">
              <w:rPr>
                <w:rFonts w:ascii="Arial" w:hAnsi="Arial" w:cs="v4.2.0"/>
                <w:sz w:val="18"/>
              </w:rPr>
              <w:t>, ceil(1.5*(M+L1)*P)*max(T</w:t>
            </w:r>
            <w:r w:rsidRPr="00CD3880">
              <w:rPr>
                <w:rFonts w:ascii="Arial" w:hAnsi="Arial" w:cs="v4.2.0"/>
                <w:sz w:val="18"/>
                <w:vertAlign w:val="subscript"/>
              </w:rPr>
              <w:t>DRX</w:t>
            </w:r>
            <w:r w:rsidRPr="00CD3880">
              <w:rPr>
                <w:rFonts w:ascii="Arial" w:hAnsi="Arial" w:cs="v4.2.0"/>
                <w:sz w:val="18"/>
              </w:rPr>
              <w:t>,T</w:t>
            </w:r>
            <w:r w:rsidRPr="00CD3880">
              <w:rPr>
                <w:rFonts w:ascii="Arial" w:hAnsi="Arial" w:cs="v4.2.0"/>
                <w:sz w:val="18"/>
                <w:vertAlign w:val="subscript"/>
              </w:rPr>
              <w:t>SSB</w:t>
            </w:r>
            <w:r w:rsidRPr="00CD3880">
              <w:rPr>
                <w:rFonts w:ascii="Arial" w:hAnsi="Arial" w:cs="v4.2.0"/>
                <w:sz w:val="18"/>
              </w:rPr>
              <w:t>))</w:t>
            </w:r>
          </w:p>
        </w:tc>
      </w:tr>
      <w:tr w:rsidR="00E30513" w:rsidRPr="00CD3880" w14:paraId="5A4EE044"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391F4A7F" w14:textId="77777777" w:rsidR="00E30513" w:rsidRPr="00CD3880" w:rsidRDefault="00E30513" w:rsidP="000D3D13">
            <w:pPr>
              <w:keepNext/>
              <w:keepLines/>
              <w:spacing w:after="0"/>
              <w:jc w:val="center"/>
              <w:rPr>
                <w:rFonts w:ascii="Arial" w:hAnsi="Arial"/>
                <w:sz w:val="18"/>
              </w:rPr>
            </w:pPr>
            <w:r w:rsidRPr="00CD3880">
              <w:rPr>
                <w:rFonts w:ascii="Arial" w:hAnsi="Arial"/>
                <w:sz w:val="18"/>
              </w:rPr>
              <w:t>DRX cycle &gt; 320ms</w:t>
            </w:r>
          </w:p>
        </w:tc>
        <w:tc>
          <w:tcPr>
            <w:tcW w:w="7140" w:type="dxa"/>
            <w:tcBorders>
              <w:top w:val="single" w:sz="4" w:space="0" w:color="auto"/>
              <w:left w:val="single" w:sz="4" w:space="0" w:color="auto"/>
              <w:bottom w:val="single" w:sz="4" w:space="0" w:color="auto"/>
              <w:right w:val="single" w:sz="4" w:space="0" w:color="auto"/>
            </w:tcBorders>
            <w:hideMark/>
          </w:tcPr>
          <w:p w14:paraId="0079C388" w14:textId="77777777" w:rsidR="00E30513" w:rsidRPr="00CD3880" w:rsidRDefault="00E30513" w:rsidP="000D3D13">
            <w:pPr>
              <w:keepNext/>
              <w:keepLines/>
              <w:spacing w:after="0"/>
              <w:jc w:val="center"/>
              <w:rPr>
                <w:rFonts w:ascii="Arial" w:hAnsi="Arial"/>
                <w:sz w:val="18"/>
              </w:rPr>
            </w:pPr>
            <w:r w:rsidRPr="00CD3880">
              <w:rPr>
                <w:rFonts w:ascii="Arial" w:hAnsi="Arial" w:cs="v4.2.0"/>
                <w:sz w:val="18"/>
              </w:rPr>
              <w:t>ceil((M+L1)*P)*T</w:t>
            </w:r>
            <w:r w:rsidRPr="00CD3880">
              <w:rPr>
                <w:rFonts w:ascii="Arial" w:hAnsi="Arial" w:cs="v4.2.0"/>
                <w:sz w:val="18"/>
                <w:vertAlign w:val="subscript"/>
              </w:rPr>
              <w:t>DRX</w:t>
            </w:r>
          </w:p>
        </w:tc>
      </w:tr>
      <w:tr w:rsidR="00E30513" w:rsidRPr="00CD3880" w14:paraId="1D9DB349" w14:textId="77777777" w:rsidTr="000D3D13">
        <w:trPr>
          <w:jc w:val="center"/>
        </w:trPr>
        <w:tc>
          <w:tcPr>
            <w:tcW w:w="9175" w:type="dxa"/>
            <w:gridSpan w:val="2"/>
            <w:tcBorders>
              <w:top w:val="single" w:sz="4" w:space="0" w:color="auto"/>
              <w:left w:val="single" w:sz="4" w:space="0" w:color="auto"/>
              <w:bottom w:val="single" w:sz="4" w:space="0" w:color="auto"/>
              <w:right w:val="single" w:sz="4" w:space="0" w:color="auto"/>
            </w:tcBorders>
            <w:hideMark/>
          </w:tcPr>
          <w:p w14:paraId="1EFE82D3" w14:textId="77777777" w:rsidR="00E30513" w:rsidRPr="00CD3880" w:rsidRDefault="00E30513" w:rsidP="000D3D13">
            <w:pPr>
              <w:pStyle w:val="TAN"/>
            </w:pPr>
            <w:r w:rsidRPr="00CD3880">
              <w:t>Note 1:</w:t>
            </w:r>
            <w:r w:rsidRPr="00CD3880">
              <w:tab/>
            </w:r>
            <w:r w:rsidRPr="00CD3880">
              <w:rPr>
                <w:rFonts w:cs="v4.2.0"/>
              </w:rPr>
              <w:t>T</w:t>
            </w:r>
            <w:r w:rsidRPr="00CD3880">
              <w:rPr>
                <w:rFonts w:cs="v4.2.0"/>
                <w:vertAlign w:val="subscript"/>
              </w:rPr>
              <w:t>SSB</w:t>
            </w:r>
            <w:r w:rsidRPr="00CD3880">
              <w:t xml:space="preserve"> is the periodicity of the SSB-Index configured for L1-RSRP measurement.</w:t>
            </w:r>
            <w:r w:rsidRPr="00CD3880">
              <w:rPr>
                <w:rFonts w:cs="v4.2.0"/>
              </w:rPr>
              <w:t xml:space="preserve"> T</w:t>
            </w:r>
            <w:r w:rsidRPr="00CD3880">
              <w:rPr>
                <w:rFonts w:cs="v4.2.0"/>
                <w:vertAlign w:val="subscript"/>
              </w:rPr>
              <w:t>DRX</w:t>
            </w:r>
            <w:r w:rsidRPr="00CD3880">
              <w:t xml:space="preserve"> is the DRX cycle length. </w:t>
            </w:r>
            <w:r w:rsidRPr="00CD3880">
              <w:rPr>
                <w:rFonts w:cs="v4.2.0"/>
              </w:rPr>
              <w:t>T</w:t>
            </w:r>
            <w:r w:rsidRPr="00CD3880">
              <w:rPr>
                <w:rFonts w:cs="v4.2.0"/>
                <w:vertAlign w:val="subscript"/>
              </w:rPr>
              <w:t>Report</w:t>
            </w:r>
            <w:r w:rsidRPr="00CD3880">
              <w:t xml:space="preserve"> is configured periodicity for reporting.</w:t>
            </w:r>
          </w:p>
          <w:p w14:paraId="24ED89BB" w14:textId="77777777" w:rsidR="00E30513" w:rsidRPr="00CD3880" w:rsidRDefault="00E30513" w:rsidP="000D3D13">
            <w:pPr>
              <w:pStyle w:val="TAN"/>
              <w:rPr>
                <w:rFonts w:cstheme="minorHAnsi"/>
                <w:b/>
              </w:rPr>
            </w:pPr>
            <w:r w:rsidRPr="00CD3880">
              <w:rPr>
                <w:rFonts w:cs="v4.2.0"/>
                <w:b/>
              </w:rPr>
              <w:t>Note 2:</w:t>
            </w:r>
            <w:r w:rsidRPr="00CD3880">
              <w:rPr>
                <w:rFonts w:cs="v4.2.0"/>
                <w:b/>
              </w:rPr>
              <w:tab/>
            </w:r>
            <w:r w:rsidRPr="00CD3880">
              <w:rPr>
                <w:b/>
              </w:rPr>
              <w:t xml:space="preserve">L1=0 if higher layer parameter timeRestrictionForChannelMeasurement is configured. Otherwise </w:t>
            </w:r>
            <w:r w:rsidRPr="00CD3880">
              <w:rPr>
                <w:rFonts w:cs="v4.2.0"/>
                <w:b/>
              </w:rPr>
              <w:t>L1 is the number of SSBs not available at the UE during T</w:t>
            </w:r>
            <w:r w:rsidRPr="00CD3880">
              <w:rPr>
                <w:rFonts w:cs="v4.2.0"/>
                <w:b/>
                <w:vertAlign w:val="subscript"/>
              </w:rPr>
              <w:t>L1-RSRP_Measurement_Period_SSB</w:t>
            </w:r>
            <w:r w:rsidRPr="00CD3880">
              <w:rPr>
                <w:rFonts w:cs="v4.2.0"/>
                <w:b/>
              </w:rPr>
              <w:t xml:space="preserve"> where L1 </w:t>
            </w:r>
            <w:r w:rsidRPr="00CD3880">
              <w:rPr>
                <w:rFonts w:cstheme="minorHAnsi"/>
                <w:b/>
              </w:rPr>
              <w:t>≤ L1max.</w:t>
            </w:r>
          </w:p>
          <w:p w14:paraId="47C9A3CC" w14:textId="77777777" w:rsidR="00E30513" w:rsidRPr="00CD3880" w:rsidRDefault="00E30513" w:rsidP="000D3D13">
            <w:pPr>
              <w:pStyle w:val="TAN"/>
              <w:rPr>
                <w:b/>
              </w:rPr>
            </w:pPr>
            <w:r w:rsidRPr="00CD3880">
              <w:rPr>
                <w:rFonts w:cstheme="minorHAnsi"/>
                <w:b/>
              </w:rPr>
              <w:t xml:space="preserve">Note 3: </w:t>
            </w:r>
            <w:r w:rsidRPr="00CD3880">
              <w:rPr>
                <w:rFonts w:cstheme="minorHAnsi"/>
                <w:b/>
              </w:rPr>
              <w:tab/>
            </w:r>
            <w:r w:rsidRPr="00CD3880">
              <w:rPr>
                <w:b/>
              </w:rPr>
              <w:t>L</w:t>
            </w:r>
            <w:r w:rsidRPr="00CD3880">
              <w:rPr>
                <w:b/>
                <w:vertAlign w:val="subscript"/>
              </w:rPr>
              <w:t>1,max</w:t>
            </w:r>
            <w:r w:rsidRPr="00CD3880">
              <w:rPr>
                <w:b/>
              </w:rPr>
              <w:t>=7 for Max(T</w:t>
            </w:r>
            <w:r w:rsidRPr="00CD3880">
              <w:rPr>
                <w:b/>
                <w:vertAlign w:val="subscript"/>
              </w:rPr>
              <w:t>DRX</w:t>
            </w:r>
            <w:r w:rsidRPr="00CD3880">
              <w:rPr>
                <w:b/>
              </w:rPr>
              <w:t>,T</w:t>
            </w:r>
            <w:r w:rsidRPr="00CD3880">
              <w:rPr>
                <w:b/>
                <w:vertAlign w:val="subscript"/>
              </w:rPr>
              <w:t>SSB</w:t>
            </w:r>
            <w:r w:rsidRPr="00CD3880">
              <w:rPr>
                <w:b/>
              </w:rPr>
              <w:t xml:space="preserve">) </w:t>
            </w:r>
            <w:r w:rsidRPr="00CD3880">
              <w:rPr>
                <w:rFonts w:cstheme="minorHAnsi"/>
                <w:b/>
              </w:rPr>
              <w:t>≤ 40ms</w:t>
            </w:r>
            <w:r w:rsidRPr="00CD3880">
              <w:rPr>
                <w:b/>
              </w:rPr>
              <w:t xml:space="preserve"> where T</w:t>
            </w:r>
            <w:r w:rsidRPr="00CD3880">
              <w:rPr>
                <w:b/>
                <w:vertAlign w:val="subscript"/>
              </w:rPr>
              <w:t>DRX</w:t>
            </w:r>
            <w:r w:rsidRPr="00CD3880">
              <w:rPr>
                <w:b/>
              </w:rPr>
              <w:t>=0 for non-DRX, L</w:t>
            </w:r>
            <w:r w:rsidRPr="00CD3880">
              <w:rPr>
                <w:b/>
                <w:vertAlign w:val="subscript"/>
              </w:rPr>
              <w:t>1,max</w:t>
            </w:r>
            <w:r w:rsidRPr="00CD3880">
              <w:rPr>
                <w:b/>
              </w:rPr>
              <w:t>=5 for 40ms &lt; Max(T</w:t>
            </w:r>
            <w:r w:rsidRPr="00CD3880">
              <w:rPr>
                <w:b/>
                <w:vertAlign w:val="subscript"/>
              </w:rPr>
              <w:t>DRX</w:t>
            </w:r>
            <w:r w:rsidRPr="00CD3880">
              <w:rPr>
                <w:b/>
              </w:rPr>
              <w:t>, T</w:t>
            </w:r>
            <w:r w:rsidRPr="00CD3880">
              <w:rPr>
                <w:b/>
                <w:vertAlign w:val="subscript"/>
              </w:rPr>
              <w:t>SSB</w:t>
            </w:r>
            <w:r w:rsidRPr="00CD3880">
              <w:rPr>
                <w:b/>
              </w:rPr>
              <w:t xml:space="preserve">) </w:t>
            </w:r>
            <w:r w:rsidRPr="00CD3880">
              <w:rPr>
                <w:rFonts w:cstheme="minorHAnsi"/>
                <w:b/>
              </w:rPr>
              <w:t xml:space="preserve">≤ </w:t>
            </w:r>
            <w:r w:rsidRPr="00CD3880">
              <w:rPr>
                <w:b/>
              </w:rPr>
              <w:t>320ms, and L</w:t>
            </w:r>
            <w:r w:rsidRPr="00CD3880">
              <w:rPr>
                <w:b/>
                <w:vertAlign w:val="subscript"/>
              </w:rPr>
              <w:t>1,max</w:t>
            </w:r>
            <w:r w:rsidRPr="00CD3880">
              <w:rPr>
                <w:b/>
              </w:rPr>
              <w:t>=3 for T</w:t>
            </w:r>
            <w:r w:rsidRPr="00CD3880">
              <w:rPr>
                <w:b/>
                <w:vertAlign w:val="subscript"/>
              </w:rPr>
              <w:t>DRX</w:t>
            </w:r>
            <w:r w:rsidRPr="00CD3880">
              <w:rPr>
                <w:b/>
              </w:rPr>
              <w:t xml:space="preserve"> &gt; 320ms.</w:t>
            </w:r>
          </w:p>
        </w:tc>
      </w:tr>
    </w:tbl>
    <w:p w14:paraId="1DCC3375" w14:textId="5CC756B3" w:rsidR="00120F1F" w:rsidRDefault="00120F1F" w:rsidP="00120F1F">
      <w:pPr>
        <w:rPr>
          <w:b/>
        </w:rPr>
      </w:pPr>
    </w:p>
    <w:p w14:paraId="0BF197DD" w14:textId="77777777" w:rsidR="00E30513" w:rsidRPr="00CD3880" w:rsidRDefault="00E30513" w:rsidP="00E30513">
      <w:pPr>
        <w:rPr>
          <w:b/>
        </w:rPr>
      </w:pPr>
      <w:r w:rsidRPr="00CD3880">
        <w:rPr>
          <w:b/>
        </w:rPr>
        <w:t xml:space="preserve">Proposal 2: Set the CSI-RS based L1-RSRP evaluation period for NR-U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140"/>
      </w:tblGrid>
      <w:tr w:rsidR="00E30513" w:rsidRPr="00CD3880" w14:paraId="586B898F"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4E5BADBC" w14:textId="77777777" w:rsidR="00E30513" w:rsidRPr="00CD3880" w:rsidRDefault="00E30513" w:rsidP="000D3D13">
            <w:pPr>
              <w:keepNext/>
              <w:keepLines/>
              <w:spacing w:after="0"/>
              <w:jc w:val="center"/>
              <w:rPr>
                <w:rFonts w:ascii="Arial" w:hAnsi="Arial"/>
                <w:b/>
                <w:sz w:val="18"/>
              </w:rPr>
            </w:pPr>
            <w:r w:rsidRPr="00CD3880">
              <w:rPr>
                <w:rFonts w:ascii="Arial" w:hAnsi="Arial"/>
                <w:b/>
                <w:sz w:val="18"/>
              </w:rPr>
              <w:lastRenderedPageBreak/>
              <w:t>Configuration</w:t>
            </w:r>
          </w:p>
        </w:tc>
        <w:tc>
          <w:tcPr>
            <w:tcW w:w="7140" w:type="dxa"/>
            <w:tcBorders>
              <w:top w:val="single" w:sz="4" w:space="0" w:color="auto"/>
              <w:left w:val="single" w:sz="4" w:space="0" w:color="auto"/>
              <w:bottom w:val="single" w:sz="4" w:space="0" w:color="auto"/>
              <w:right w:val="single" w:sz="4" w:space="0" w:color="auto"/>
            </w:tcBorders>
            <w:hideMark/>
          </w:tcPr>
          <w:p w14:paraId="2E24E4D5" w14:textId="77777777" w:rsidR="00E30513" w:rsidRPr="00CD3880" w:rsidRDefault="00E30513" w:rsidP="000D3D13">
            <w:pPr>
              <w:keepNext/>
              <w:keepLines/>
              <w:spacing w:after="0"/>
              <w:jc w:val="center"/>
              <w:rPr>
                <w:rFonts w:ascii="Arial" w:hAnsi="Arial"/>
                <w:b/>
                <w:sz w:val="18"/>
              </w:rPr>
            </w:pPr>
            <w:r w:rsidRPr="00CD3880">
              <w:rPr>
                <w:rFonts w:ascii="Arial" w:hAnsi="Arial"/>
                <w:b/>
                <w:sz w:val="18"/>
              </w:rPr>
              <w:t>T</w:t>
            </w:r>
            <w:r w:rsidRPr="00CD3880">
              <w:rPr>
                <w:rFonts w:ascii="Arial" w:hAnsi="Arial"/>
                <w:b/>
                <w:vertAlign w:val="subscript"/>
              </w:rPr>
              <w:t>L1-RSRP</w:t>
            </w:r>
            <w:r w:rsidRPr="00CD3880">
              <w:rPr>
                <w:rFonts w:ascii="Arial" w:hAnsi="Arial"/>
                <w:b/>
                <w:sz w:val="18"/>
                <w:vertAlign w:val="subscript"/>
              </w:rPr>
              <w:t>_Measurement_Period_CSI-RS</w:t>
            </w:r>
            <w:r w:rsidRPr="00CD3880">
              <w:rPr>
                <w:rFonts w:ascii="Arial" w:hAnsi="Arial"/>
                <w:b/>
                <w:sz w:val="18"/>
              </w:rPr>
              <w:t xml:space="preserve">(ms) </w:t>
            </w:r>
          </w:p>
        </w:tc>
      </w:tr>
      <w:tr w:rsidR="00E30513" w:rsidRPr="00CD3880" w14:paraId="57D57F51"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3089060C" w14:textId="77777777" w:rsidR="00E30513" w:rsidRPr="00CD3880" w:rsidRDefault="00E30513" w:rsidP="000D3D13">
            <w:pPr>
              <w:keepNext/>
              <w:keepLines/>
              <w:spacing w:after="0"/>
              <w:jc w:val="center"/>
              <w:rPr>
                <w:rFonts w:ascii="Arial" w:hAnsi="Arial"/>
                <w:sz w:val="18"/>
              </w:rPr>
            </w:pPr>
            <w:r w:rsidRPr="00CD3880">
              <w:rPr>
                <w:rFonts w:ascii="Arial" w:hAnsi="Arial"/>
                <w:sz w:val="18"/>
              </w:rPr>
              <w:t>non-DRX</w:t>
            </w:r>
          </w:p>
        </w:tc>
        <w:tc>
          <w:tcPr>
            <w:tcW w:w="7140" w:type="dxa"/>
            <w:tcBorders>
              <w:top w:val="single" w:sz="4" w:space="0" w:color="auto"/>
              <w:left w:val="single" w:sz="4" w:space="0" w:color="auto"/>
              <w:bottom w:val="single" w:sz="4" w:space="0" w:color="auto"/>
              <w:right w:val="single" w:sz="4" w:space="0" w:color="auto"/>
            </w:tcBorders>
            <w:hideMark/>
          </w:tcPr>
          <w:p w14:paraId="13B9BEB2" w14:textId="77777777" w:rsidR="00E30513" w:rsidRPr="00CD3880" w:rsidRDefault="00E30513" w:rsidP="000D3D13">
            <w:pPr>
              <w:keepNext/>
              <w:keepLines/>
              <w:spacing w:after="0"/>
              <w:jc w:val="center"/>
              <w:rPr>
                <w:rFonts w:ascii="Arial" w:hAnsi="Arial"/>
                <w:sz w:val="18"/>
              </w:rPr>
            </w:pPr>
            <w:r w:rsidRPr="00CD3880">
              <w:rPr>
                <w:rFonts w:ascii="Arial" w:hAnsi="Arial" w:cs="v4.2.0"/>
                <w:sz w:val="18"/>
              </w:rPr>
              <w:t>max(T</w:t>
            </w:r>
            <w:r w:rsidRPr="00CD3880">
              <w:rPr>
                <w:rFonts w:ascii="Arial" w:hAnsi="Arial" w:cs="v4.2.0"/>
                <w:sz w:val="18"/>
                <w:vertAlign w:val="subscript"/>
              </w:rPr>
              <w:t>Report</w:t>
            </w:r>
            <w:r w:rsidRPr="00CD3880">
              <w:rPr>
                <w:rFonts w:ascii="Arial" w:hAnsi="Arial" w:cs="v4.2.0"/>
                <w:sz w:val="18"/>
              </w:rPr>
              <w:t>, ceil((M+L1)*P)*T</w:t>
            </w:r>
            <w:r w:rsidRPr="00CD3880">
              <w:rPr>
                <w:rFonts w:ascii="Arial" w:hAnsi="Arial" w:cs="v4.2.0"/>
                <w:sz w:val="18"/>
                <w:vertAlign w:val="subscript"/>
              </w:rPr>
              <w:t>CSI-RS</w:t>
            </w:r>
            <w:r w:rsidRPr="00CD3880">
              <w:rPr>
                <w:rFonts w:ascii="Arial" w:hAnsi="Arial" w:cs="v4.2.0"/>
                <w:sz w:val="18"/>
              </w:rPr>
              <w:t>)</w:t>
            </w:r>
          </w:p>
        </w:tc>
      </w:tr>
      <w:tr w:rsidR="00E30513" w:rsidRPr="00CD3880" w14:paraId="78F99E6E"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3482194C" w14:textId="77777777" w:rsidR="00E30513" w:rsidRPr="00CD3880" w:rsidRDefault="00E30513" w:rsidP="000D3D13">
            <w:pPr>
              <w:keepNext/>
              <w:keepLines/>
              <w:spacing w:after="0"/>
              <w:jc w:val="center"/>
              <w:rPr>
                <w:rFonts w:ascii="Arial" w:hAnsi="Arial"/>
                <w:sz w:val="18"/>
              </w:rPr>
            </w:pPr>
            <w:r w:rsidRPr="00CD3880">
              <w:rPr>
                <w:rFonts w:ascii="Arial" w:hAnsi="Arial"/>
                <w:sz w:val="18"/>
              </w:rPr>
              <w:t xml:space="preserve">DRX cycle </w:t>
            </w:r>
            <w:r w:rsidRPr="00CD3880">
              <w:rPr>
                <w:rFonts w:ascii="Arial" w:hAnsi="Arial" w:cs="Arial"/>
                <w:sz w:val="18"/>
              </w:rPr>
              <w:t xml:space="preserve">≤ </w:t>
            </w:r>
            <w:r w:rsidRPr="00CD3880">
              <w:rPr>
                <w:rFonts w:ascii="Arial" w:hAnsi="Arial"/>
                <w:sz w:val="18"/>
              </w:rPr>
              <w:t>320ms</w:t>
            </w:r>
          </w:p>
        </w:tc>
        <w:tc>
          <w:tcPr>
            <w:tcW w:w="7140" w:type="dxa"/>
            <w:tcBorders>
              <w:top w:val="single" w:sz="4" w:space="0" w:color="auto"/>
              <w:left w:val="single" w:sz="4" w:space="0" w:color="auto"/>
              <w:bottom w:val="single" w:sz="4" w:space="0" w:color="auto"/>
              <w:right w:val="single" w:sz="4" w:space="0" w:color="auto"/>
            </w:tcBorders>
            <w:hideMark/>
          </w:tcPr>
          <w:p w14:paraId="7E114E66" w14:textId="77777777" w:rsidR="00E30513" w:rsidRPr="00CD3880" w:rsidRDefault="00E30513" w:rsidP="000D3D13">
            <w:pPr>
              <w:keepNext/>
              <w:keepLines/>
              <w:spacing w:after="0"/>
              <w:jc w:val="center"/>
              <w:rPr>
                <w:rFonts w:ascii="Arial" w:hAnsi="Arial"/>
                <w:sz w:val="18"/>
              </w:rPr>
            </w:pPr>
            <w:r w:rsidRPr="00CD3880">
              <w:rPr>
                <w:rFonts w:ascii="Arial" w:hAnsi="Arial" w:cs="v4.2.0"/>
                <w:sz w:val="18"/>
              </w:rPr>
              <w:t>max(T</w:t>
            </w:r>
            <w:r w:rsidRPr="00CD3880">
              <w:rPr>
                <w:rFonts w:ascii="Arial" w:hAnsi="Arial" w:cs="v4.2.0"/>
                <w:sz w:val="18"/>
                <w:vertAlign w:val="subscript"/>
              </w:rPr>
              <w:t>Report</w:t>
            </w:r>
            <w:r w:rsidRPr="00CD3880">
              <w:rPr>
                <w:rFonts w:ascii="Arial" w:hAnsi="Arial" w:cs="v4.2.0"/>
                <w:sz w:val="18"/>
              </w:rPr>
              <w:t>, ceil(1.5*(M+L1)*P)*max(T</w:t>
            </w:r>
            <w:r w:rsidRPr="00CD3880">
              <w:rPr>
                <w:rFonts w:ascii="Arial" w:hAnsi="Arial" w:cs="v4.2.0"/>
                <w:sz w:val="18"/>
                <w:vertAlign w:val="subscript"/>
              </w:rPr>
              <w:t>DRX</w:t>
            </w:r>
            <w:r w:rsidRPr="00CD3880">
              <w:rPr>
                <w:rFonts w:ascii="Arial" w:hAnsi="Arial" w:cs="v4.2.0"/>
                <w:sz w:val="18"/>
              </w:rPr>
              <w:t>,T</w:t>
            </w:r>
            <w:r w:rsidRPr="00CD3880">
              <w:rPr>
                <w:rFonts w:ascii="Arial" w:hAnsi="Arial" w:cs="v4.2.0"/>
                <w:sz w:val="18"/>
                <w:vertAlign w:val="subscript"/>
              </w:rPr>
              <w:t>CSI-RS</w:t>
            </w:r>
            <w:r w:rsidRPr="00CD3880">
              <w:rPr>
                <w:rFonts w:ascii="Arial" w:hAnsi="Arial" w:cs="v4.2.0"/>
                <w:sz w:val="18"/>
              </w:rPr>
              <w:t>))</w:t>
            </w:r>
          </w:p>
        </w:tc>
      </w:tr>
      <w:tr w:rsidR="00E30513" w:rsidRPr="00CD3880" w14:paraId="6E9A5587" w14:textId="77777777" w:rsidTr="000D3D13">
        <w:trPr>
          <w:jc w:val="center"/>
        </w:trPr>
        <w:tc>
          <w:tcPr>
            <w:tcW w:w="2035" w:type="dxa"/>
            <w:tcBorders>
              <w:top w:val="single" w:sz="4" w:space="0" w:color="auto"/>
              <w:left w:val="single" w:sz="4" w:space="0" w:color="auto"/>
              <w:bottom w:val="single" w:sz="4" w:space="0" w:color="auto"/>
              <w:right w:val="single" w:sz="4" w:space="0" w:color="auto"/>
            </w:tcBorders>
            <w:hideMark/>
          </w:tcPr>
          <w:p w14:paraId="1B3FDA13" w14:textId="77777777" w:rsidR="00E30513" w:rsidRPr="00CD3880" w:rsidRDefault="00E30513" w:rsidP="000D3D13">
            <w:pPr>
              <w:keepNext/>
              <w:keepLines/>
              <w:spacing w:after="0"/>
              <w:jc w:val="center"/>
              <w:rPr>
                <w:rFonts w:ascii="Arial" w:hAnsi="Arial"/>
                <w:sz w:val="18"/>
              </w:rPr>
            </w:pPr>
            <w:r w:rsidRPr="00CD3880">
              <w:rPr>
                <w:rFonts w:ascii="Arial" w:hAnsi="Arial"/>
                <w:sz w:val="18"/>
              </w:rPr>
              <w:t>DRX cycle &gt; 320ms</w:t>
            </w:r>
          </w:p>
        </w:tc>
        <w:tc>
          <w:tcPr>
            <w:tcW w:w="7140" w:type="dxa"/>
            <w:tcBorders>
              <w:top w:val="single" w:sz="4" w:space="0" w:color="auto"/>
              <w:left w:val="single" w:sz="4" w:space="0" w:color="auto"/>
              <w:bottom w:val="single" w:sz="4" w:space="0" w:color="auto"/>
              <w:right w:val="single" w:sz="4" w:space="0" w:color="auto"/>
            </w:tcBorders>
            <w:hideMark/>
          </w:tcPr>
          <w:p w14:paraId="7B9DC4F8" w14:textId="77777777" w:rsidR="00E30513" w:rsidRPr="00CD3880" w:rsidRDefault="00E30513" w:rsidP="000D3D13">
            <w:pPr>
              <w:keepNext/>
              <w:keepLines/>
              <w:spacing w:after="0"/>
              <w:jc w:val="center"/>
              <w:rPr>
                <w:rFonts w:ascii="Arial" w:hAnsi="Arial"/>
                <w:sz w:val="18"/>
              </w:rPr>
            </w:pPr>
            <w:r w:rsidRPr="00CD3880">
              <w:rPr>
                <w:rFonts w:ascii="Arial" w:hAnsi="Arial" w:cs="v4.2.0"/>
                <w:sz w:val="18"/>
              </w:rPr>
              <w:t>ceil((M+L1)*P)*T</w:t>
            </w:r>
            <w:r w:rsidRPr="00CD3880">
              <w:rPr>
                <w:rFonts w:ascii="Arial" w:hAnsi="Arial" w:cs="v4.2.0"/>
                <w:sz w:val="18"/>
                <w:vertAlign w:val="subscript"/>
              </w:rPr>
              <w:t>DRX</w:t>
            </w:r>
          </w:p>
        </w:tc>
      </w:tr>
      <w:tr w:rsidR="00E30513" w:rsidRPr="00CD3880" w14:paraId="05287ADF" w14:textId="77777777" w:rsidTr="000D3D13">
        <w:trPr>
          <w:jc w:val="center"/>
        </w:trPr>
        <w:tc>
          <w:tcPr>
            <w:tcW w:w="9175" w:type="dxa"/>
            <w:gridSpan w:val="2"/>
            <w:tcBorders>
              <w:top w:val="single" w:sz="4" w:space="0" w:color="auto"/>
              <w:left w:val="single" w:sz="4" w:space="0" w:color="auto"/>
              <w:bottom w:val="single" w:sz="4" w:space="0" w:color="auto"/>
              <w:right w:val="single" w:sz="4" w:space="0" w:color="auto"/>
            </w:tcBorders>
            <w:hideMark/>
          </w:tcPr>
          <w:p w14:paraId="31D00A90" w14:textId="77777777" w:rsidR="00E30513" w:rsidRPr="00CD3880" w:rsidRDefault="00E30513" w:rsidP="000D3D13">
            <w:pPr>
              <w:pStyle w:val="TAN"/>
            </w:pPr>
            <w:r w:rsidRPr="00CD3880">
              <w:t>Note 1:</w:t>
            </w:r>
            <w:r w:rsidRPr="00CD3880">
              <w:tab/>
            </w:r>
            <w:r w:rsidRPr="00CD3880">
              <w:rPr>
                <w:rFonts w:cs="v4.2.0"/>
              </w:rPr>
              <w:t>T</w:t>
            </w:r>
            <w:r w:rsidRPr="00CD3880">
              <w:rPr>
                <w:rFonts w:cs="v4.2.0"/>
                <w:vertAlign w:val="subscript"/>
              </w:rPr>
              <w:t>CSI-RS</w:t>
            </w:r>
            <w:r w:rsidRPr="00CD3880">
              <w:t xml:space="preserve"> is the periodicity of CSI-RS configured for L1-RSRP measurement.</w:t>
            </w:r>
            <w:r w:rsidRPr="00CD3880">
              <w:rPr>
                <w:rFonts w:cs="v4.2.0"/>
              </w:rPr>
              <w:t xml:space="preserve"> T</w:t>
            </w:r>
            <w:r w:rsidRPr="00CD3880">
              <w:rPr>
                <w:rFonts w:cs="v4.2.0"/>
                <w:vertAlign w:val="subscript"/>
              </w:rPr>
              <w:t>DRX</w:t>
            </w:r>
            <w:r w:rsidRPr="00CD3880">
              <w:t xml:space="preserve"> is the DRX cycle length. </w:t>
            </w:r>
            <w:r w:rsidRPr="00CD3880">
              <w:rPr>
                <w:rFonts w:cs="v4.2.0"/>
              </w:rPr>
              <w:t>T</w:t>
            </w:r>
            <w:r w:rsidRPr="00CD3880">
              <w:rPr>
                <w:rFonts w:cs="v4.2.0"/>
                <w:vertAlign w:val="subscript"/>
              </w:rPr>
              <w:t>Report</w:t>
            </w:r>
            <w:r w:rsidRPr="00CD3880">
              <w:t xml:space="preserve"> is configured periodicity for reporting.</w:t>
            </w:r>
          </w:p>
          <w:p w14:paraId="15320D28" w14:textId="77777777" w:rsidR="00E30513" w:rsidRPr="00CD3880" w:rsidRDefault="00E30513" w:rsidP="000D3D13">
            <w:pPr>
              <w:pStyle w:val="TAN"/>
              <w:rPr>
                <w:rFonts w:cstheme="minorHAnsi"/>
                <w:b/>
              </w:rPr>
            </w:pPr>
            <w:r w:rsidRPr="00CD3880">
              <w:rPr>
                <w:rFonts w:cs="v4.2.0"/>
                <w:b/>
              </w:rPr>
              <w:t>Note 2:</w:t>
            </w:r>
            <w:r w:rsidRPr="00CD3880">
              <w:rPr>
                <w:rFonts w:cs="v4.2.0"/>
                <w:b/>
              </w:rPr>
              <w:tab/>
            </w:r>
            <w:r w:rsidRPr="00CD3880">
              <w:rPr>
                <w:b/>
              </w:rPr>
              <w:t xml:space="preserve">L1=0 if higher layer parameter timeRestrictionForChannelMeasurement is configured. Otherwise </w:t>
            </w:r>
            <w:r w:rsidRPr="00CD3880">
              <w:rPr>
                <w:rFonts w:cs="v4.2.0"/>
                <w:b/>
              </w:rPr>
              <w:t>L1 is the number of CSI-RSs not available at the UE during T</w:t>
            </w:r>
            <w:r w:rsidRPr="00CD3880">
              <w:rPr>
                <w:rFonts w:cs="v4.2.0"/>
                <w:b/>
                <w:vertAlign w:val="subscript"/>
              </w:rPr>
              <w:t>L1-RSRP_Measurement_Period_CSI-RS</w:t>
            </w:r>
            <w:r w:rsidRPr="00CD3880">
              <w:rPr>
                <w:rFonts w:cs="v4.2.0"/>
                <w:b/>
              </w:rPr>
              <w:t xml:space="preserve"> where L1 </w:t>
            </w:r>
            <w:r w:rsidRPr="00CD3880">
              <w:rPr>
                <w:rFonts w:cstheme="minorHAnsi"/>
                <w:b/>
              </w:rPr>
              <w:t>≤ L1,max.</w:t>
            </w:r>
          </w:p>
          <w:p w14:paraId="3C2F7F03" w14:textId="77777777" w:rsidR="00E30513" w:rsidRPr="00CD3880" w:rsidRDefault="00E30513" w:rsidP="000D3D13">
            <w:pPr>
              <w:pStyle w:val="TAN"/>
              <w:rPr>
                <w:b/>
              </w:rPr>
            </w:pPr>
            <w:r w:rsidRPr="00CD3880">
              <w:rPr>
                <w:rFonts w:cstheme="minorHAnsi"/>
                <w:b/>
              </w:rPr>
              <w:t xml:space="preserve">Note 3: </w:t>
            </w:r>
            <w:r w:rsidRPr="00CD3880">
              <w:rPr>
                <w:rFonts w:cstheme="minorHAnsi"/>
                <w:b/>
              </w:rPr>
              <w:tab/>
            </w:r>
            <w:r w:rsidRPr="00CD3880">
              <w:rPr>
                <w:b/>
              </w:rPr>
              <w:t>L</w:t>
            </w:r>
            <w:r w:rsidRPr="00CD3880">
              <w:rPr>
                <w:b/>
                <w:vertAlign w:val="subscript"/>
              </w:rPr>
              <w:t>1,max</w:t>
            </w:r>
            <w:r w:rsidRPr="00CD3880">
              <w:rPr>
                <w:b/>
              </w:rPr>
              <w:t>=7 for Max(T</w:t>
            </w:r>
            <w:r w:rsidRPr="00CD3880">
              <w:rPr>
                <w:b/>
                <w:vertAlign w:val="subscript"/>
              </w:rPr>
              <w:t>DRX</w:t>
            </w:r>
            <w:r w:rsidRPr="00CD3880">
              <w:rPr>
                <w:b/>
              </w:rPr>
              <w:t>,T</w:t>
            </w:r>
            <w:r w:rsidRPr="00CD3880">
              <w:rPr>
                <w:b/>
                <w:vertAlign w:val="subscript"/>
              </w:rPr>
              <w:t>CSI-RS</w:t>
            </w:r>
            <w:r w:rsidRPr="00CD3880">
              <w:rPr>
                <w:b/>
              </w:rPr>
              <w:t xml:space="preserve">) </w:t>
            </w:r>
            <w:r w:rsidRPr="00CD3880">
              <w:rPr>
                <w:rFonts w:cstheme="minorHAnsi"/>
                <w:b/>
              </w:rPr>
              <w:t>≤ 40ms</w:t>
            </w:r>
            <w:r w:rsidRPr="00CD3880">
              <w:rPr>
                <w:b/>
              </w:rPr>
              <w:t xml:space="preserve"> where T</w:t>
            </w:r>
            <w:r w:rsidRPr="00CD3880">
              <w:rPr>
                <w:b/>
                <w:vertAlign w:val="subscript"/>
              </w:rPr>
              <w:t>DRX</w:t>
            </w:r>
            <w:r w:rsidRPr="00CD3880">
              <w:rPr>
                <w:b/>
              </w:rPr>
              <w:t>=0 for non-DRX, L</w:t>
            </w:r>
            <w:r w:rsidRPr="00CD3880">
              <w:rPr>
                <w:b/>
                <w:vertAlign w:val="subscript"/>
              </w:rPr>
              <w:t>1,max</w:t>
            </w:r>
            <w:r w:rsidRPr="00CD3880">
              <w:rPr>
                <w:b/>
              </w:rPr>
              <w:t>=5 for 40ms &lt; Max(T</w:t>
            </w:r>
            <w:r w:rsidRPr="00CD3880">
              <w:rPr>
                <w:b/>
                <w:vertAlign w:val="subscript"/>
              </w:rPr>
              <w:t>DRX</w:t>
            </w:r>
            <w:r w:rsidRPr="00CD3880">
              <w:rPr>
                <w:b/>
              </w:rPr>
              <w:t>, T</w:t>
            </w:r>
            <w:r w:rsidRPr="00CD3880">
              <w:rPr>
                <w:b/>
                <w:vertAlign w:val="subscript"/>
              </w:rPr>
              <w:t>CSI-RS</w:t>
            </w:r>
            <w:r w:rsidRPr="00CD3880">
              <w:rPr>
                <w:b/>
              </w:rPr>
              <w:t xml:space="preserve">) </w:t>
            </w:r>
            <w:r w:rsidRPr="00CD3880">
              <w:rPr>
                <w:rFonts w:cstheme="minorHAnsi"/>
                <w:b/>
              </w:rPr>
              <w:t xml:space="preserve">≤ </w:t>
            </w:r>
            <w:r w:rsidRPr="00CD3880">
              <w:rPr>
                <w:b/>
              </w:rPr>
              <w:t>320ms, and L</w:t>
            </w:r>
            <w:r w:rsidRPr="00CD3880">
              <w:rPr>
                <w:b/>
                <w:vertAlign w:val="subscript"/>
              </w:rPr>
              <w:t>1,max</w:t>
            </w:r>
            <w:r w:rsidRPr="00CD3880">
              <w:rPr>
                <w:b/>
              </w:rPr>
              <w:t>=3 for T</w:t>
            </w:r>
            <w:r w:rsidRPr="00CD3880">
              <w:rPr>
                <w:b/>
                <w:vertAlign w:val="subscript"/>
              </w:rPr>
              <w:t>DRX</w:t>
            </w:r>
            <w:r w:rsidRPr="00CD3880">
              <w:rPr>
                <w:b/>
              </w:rPr>
              <w:t xml:space="preserve"> &gt; 320ms.</w:t>
            </w:r>
          </w:p>
        </w:tc>
      </w:tr>
    </w:tbl>
    <w:p w14:paraId="6655FDAC" w14:textId="49F188C7" w:rsidR="00E30513" w:rsidRDefault="00E30513" w:rsidP="00120F1F">
      <w:pPr>
        <w:rPr>
          <w:b/>
        </w:rPr>
      </w:pPr>
    </w:p>
    <w:p w14:paraId="27DE25C0" w14:textId="77777777" w:rsidR="00E30513" w:rsidRPr="00CD3880" w:rsidRDefault="00E30513" w:rsidP="00E30513">
      <w:pPr>
        <w:rPr>
          <w:b/>
        </w:rPr>
      </w:pPr>
      <w:r w:rsidRPr="00CD3880">
        <w:rPr>
          <w:b/>
        </w:rPr>
        <w:t xml:space="preserve">Proposal 3: For periodic and aperiodic L1-RSRP reporting, the L1-RSRP reporting delay reuses the Rel-15 reporting delay. </w:t>
      </w:r>
    </w:p>
    <w:p w14:paraId="0B7F3D3F" w14:textId="77777777" w:rsidR="00E30513" w:rsidRPr="00CD3880" w:rsidRDefault="00E30513" w:rsidP="00E30513">
      <w:pPr>
        <w:rPr>
          <w:b/>
        </w:rPr>
      </w:pPr>
      <w:r w:rsidRPr="00CD3880">
        <w:rPr>
          <w:b/>
        </w:rPr>
        <w:t xml:space="preserve">Proposal 4: For semi-persistent CSI reporting, L1-RSRP reporting delay for the last CSI is extended to account for UL LBT failures resulting in UE being not being able to transmit, provided the UL resources are configured. FFS how to extend the delay. </w:t>
      </w:r>
    </w:p>
    <w:p w14:paraId="1A208D47" w14:textId="77777777" w:rsidR="00E30513" w:rsidRPr="00CD3880" w:rsidRDefault="00E30513" w:rsidP="00E30513">
      <w:pPr>
        <w:rPr>
          <w:b/>
        </w:rPr>
      </w:pPr>
      <w:r w:rsidRPr="00CD3880">
        <w:rPr>
          <w:b/>
        </w:rPr>
        <w:t xml:space="preserve">Proposal </w:t>
      </w:r>
      <w:r>
        <w:rPr>
          <w:b/>
        </w:rPr>
        <w:t>5</w:t>
      </w:r>
      <w:r w:rsidRPr="00CD3880">
        <w:rPr>
          <w:b/>
        </w:rPr>
        <w:t xml:space="preserve">: For semi-persistent CSI reporting with PUCCH, if UE cannot transmit HARQ-ACK on the MAC CE activation due to </w:t>
      </w:r>
      <w:r>
        <w:rPr>
          <w:b/>
        </w:rPr>
        <w:t xml:space="preserve">the </w:t>
      </w:r>
      <w:r w:rsidRPr="00CD3880">
        <w:rPr>
          <w:b/>
        </w:rPr>
        <w:t xml:space="preserve">UL LBT failure, UE should not start the L1-RSRP measurement and reporting. </w:t>
      </w:r>
    </w:p>
    <w:p w14:paraId="521918ED" w14:textId="30F4BED4" w:rsidR="00E30513" w:rsidRPr="00CD3880" w:rsidRDefault="00E30513" w:rsidP="00120F1F">
      <w:pPr>
        <w:rPr>
          <w:b/>
        </w:rPr>
      </w:pPr>
      <w:r w:rsidRPr="00CD3880">
        <w:rPr>
          <w:b/>
        </w:rPr>
        <w:t xml:space="preserve">Proposal </w:t>
      </w:r>
      <w:r>
        <w:rPr>
          <w:b/>
        </w:rPr>
        <w:t>6</w:t>
      </w:r>
      <w:r w:rsidRPr="00CD3880">
        <w:rPr>
          <w:b/>
        </w:rPr>
        <w:t xml:space="preserve">: For semi-persistent CSI reporting with PUCCH, if UE cannot transmit HARQ-ACK on the MAC CE deactivation due to </w:t>
      </w:r>
      <w:r>
        <w:rPr>
          <w:b/>
        </w:rPr>
        <w:t xml:space="preserve">the </w:t>
      </w:r>
      <w:r w:rsidRPr="00CD3880">
        <w:rPr>
          <w:b/>
        </w:rPr>
        <w:t>UL LBT failures, UE continues the L1-RSRP measurement and delay the L1-RSRP reporting. If UE does not receive deactivation command during the delay period, UE restart to transmit L1-RSRP</w:t>
      </w:r>
      <w:r>
        <w:rPr>
          <w:b/>
        </w:rPr>
        <w:t xml:space="preserve"> reporting</w:t>
      </w:r>
      <w:r w:rsidRPr="00CD3880">
        <w:rPr>
          <w:b/>
        </w:rPr>
        <w:t>. FFS how to extend the delay.</w:t>
      </w:r>
    </w:p>
    <w:p w14:paraId="15AE7CF6" w14:textId="55253205" w:rsidR="00887C74" w:rsidRPr="00CD3880" w:rsidRDefault="005A782E" w:rsidP="00EE7370">
      <w:pPr>
        <w:pStyle w:val="Heading1"/>
        <w:ind w:left="0" w:firstLine="0"/>
        <w:rPr>
          <w:lang w:val="en-US"/>
        </w:rPr>
      </w:pPr>
      <w:r w:rsidRPr="00CD3880">
        <w:rPr>
          <w:lang w:val="en-US"/>
        </w:rPr>
        <w:t>References</w:t>
      </w:r>
    </w:p>
    <w:p w14:paraId="022C45D1" w14:textId="5DF50B77" w:rsidR="00C130D8" w:rsidRPr="00CD3880" w:rsidRDefault="001F2DC2" w:rsidP="000E1D3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16843642"/>
      <w:bookmarkStart w:id="8" w:name="_Ref16843913"/>
      <w:bookmarkStart w:id="9" w:name="_Ref32500036"/>
      <w:bookmarkStart w:id="10" w:name="_Ref16604413"/>
      <w:r w:rsidRPr="00CD3880">
        <w:t>R4-191</w:t>
      </w:r>
      <w:r w:rsidR="00A67A95" w:rsidRPr="00CD3880">
        <w:t>5777</w:t>
      </w:r>
      <w:r w:rsidRPr="00CD3880">
        <w:t>, “</w:t>
      </w:r>
      <w:r w:rsidR="00A67A95" w:rsidRPr="00CD3880">
        <w:t>WF on NR-U RRM Requirements (all agreements in RAN4#93)</w:t>
      </w:r>
      <w:r w:rsidRPr="00CD3880">
        <w:t>”, Ericsson</w:t>
      </w:r>
      <w:bookmarkEnd w:id="7"/>
      <w:bookmarkEnd w:id="8"/>
      <w:r w:rsidR="00A67A95" w:rsidRPr="00CD3880">
        <w:t>, Qualcomm.</w:t>
      </w:r>
      <w:bookmarkEnd w:id="9"/>
    </w:p>
    <w:bookmarkEnd w:id="10"/>
    <w:p w14:paraId="5BE26060" w14:textId="42450753" w:rsidR="000C49C8" w:rsidRPr="00CD3880" w:rsidRDefault="000C49C8" w:rsidP="000C49C8">
      <w:pPr>
        <w:overflowPunct w:val="0"/>
        <w:autoSpaceDE w:val="0"/>
        <w:autoSpaceDN w:val="0"/>
        <w:adjustRightInd w:val="0"/>
        <w:spacing w:after="180" w:line="240" w:lineRule="auto"/>
        <w:contextualSpacing/>
        <w:textAlignment w:val="baseline"/>
      </w:pPr>
    </w:p>
    <w:sectPr w:rsidR="000C49C8" w:rsidRPr="00CD3880"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6E782" w14:textId="77777777" w:rsidR="000D3D13" w:rsidRDefault="000D3D13">
      <w:pPr>
        <w:spacing w:after="0"/>
      </w:pPr>
      <w:r>
        <w:separator/>
      </w:r>
    </w:p>
  </w:endnote>
  <w:endnote w:type="continuationSeparator" w:id="0">
    <w:p w14:paraId="0038FF68" w14:textId="77777777" w:rsidR="000D3D13" w:rsidRDefault="000D3D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0D3D13" w:rsidRDefault="000D3D13">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0D3D13" w:rsidRDefault="000D3D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98962" w14:textId="77777777" w:rsidR="000D3D13" w:rsidRDefault="000D3D13">
      <w:pPr>
        <w:spacing w:after="0"/>
      </w:pPr>
      <w:r>
        <w:separator/>
      </w:r>
    </w:p>
  </w:footnote>
  <w:footnote w:type="continuationSeparator" w:id="0">
    <w:p w14:paraId="51BF4F92" w14:textId="77777777" w:rsidR="000D3D13" w:rsidRDefault="000D3D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0D3D13" w:rsidRDefault="000D3D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D42"/>
    <w:multiLevelType w:val="hybridMultilevel"/>
    <w:tmpl w:val="99CED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AF5EAB"/>
    <w:multiLevelType w:val="hybridMultilevel"/>
    <w:tmpl w:val="F7EEEEB8"/>
    <w:lvl w:ilvl="0" w:tplc="ABE4BCCC">
      <w:start w:val="1"/>
      <w:numFmt w:val="bullet"/>
      <w:lvlText w:val="•"/>
      <w:lvlJc w:val="left"/>
      <w:pPr>
        <w:tabs>
          <w:tab w:val="num" w:pos="720"/>
        </w:tabs>
        <w:ind w:left="720" w:hanging="360"/>
      </w:pPr>
      <w:rPr>
        <w:rFonts w:ascii="Arial" w:hAnsi="Arial" w:hint="default"/>
      </w:rPr>
    </w:lvl>
    <w:lvl w:ilvl="1" w:tplc="7346B3AA">
      <w:numFmt w:val="none"/>
      <w:lvlText w:val=""/>
      <w:lvlJc w:val="left"/>
      <w:pPr>
        <w:tabs>
          <w:tab w:val="num" w:pos="360"/>
        </w:tabs>
      </w:pPr>
    </w:lvl>
    <w:lvl w:ilvl="2" w:tplc="2D1E5AA0" w:tentative="1">
      <w:start w:val="1"/>
      <w:numFmt w:val="bullet"/>
      <w:lvlText w:val="•"/>
      <w:lvlJc w:val="left"/>
      <w:pPr>
        <w:tabs>
          <w:tab w:val="num" w:pos="2160"/>
        </w:tabs>
        <w:ind w:left="2160" w:hanging="360"/>
      </w:pPr>
      <w:rPr>
        <w:rFonts w:ascii="Arial" w:hAnsi="Arial" w:hint="default"/>
      </w:rPr>
    </w:lvl>
    <w:lvl w:ilvl="3" w:tplc="FED6F9CA" w:tentative="1">
      <w:start w:val="1"/>
      <w:numFmt w:val="bullet"/>
      <w:lvlText w:val="•"/>
      <w:lvlJc w:val="left"/>
      <w:pPr>
        <w:tabs>
          <w:tab w:val="num" w:pos="2880"/>
        </w:tabs>
        <w:ind w:left="2880" w:hanging="360"/>
      </w:pPr>
      <w:rPr>
        <w:rFonts w:ascii="Arial" w:hAnsi="Arial" w:hint="default"/>
      </w:rPr>
    </w:lvl>
    <w:lvl w:ilvl="4" w:tplc="4DAA0420" w:tentative="1">
      <w:start w:val="1"/>
      <w:numFmt w:val="bullet"/>
      <w:lvlText w:val="•"/>
      <w:lvlJc w:val="left"/>
      <w:pPr>
        <w:tabs>
          <w:tab w:val="num" w:pos="3600"/>
        </w:tabs>
        <w:ind w:left="3600" w:hanging="360"/>
      </w:pPr>
      <w:rPr>
        <w:rFonts w:ascii="Arial" w:hAnsi="Arial" w:hint="default"/>
      </w:rPr>
    </w:lvl>
    <w:lvl w:ilvl="5" w:tplc="B8004B10" w:tentative="1">
      <w:start w:val="1"/>
      <w:numFmt w:val="bullet"/>
      <w:lvlText w:val="•"/>
      <w:lvlJc w:val="left"/>
      <w:pPr>
        <w:tabs>
          <w:tab w:val="num" w:pos="4320"/>
        </w:tabs>
        <w:ind w:left="4320" w:hanging="360"/>
      </w:pPr>
      <w:rPr>
        <w:rFonts w:ascii="Arial" w:hAnsi="Arial" w:hint="default"/>
      </w:rPr>
    </w:lvl>
    <w:lvl w:ilvl="6" w:tplc="277E6C30" w:tentative="1">
      <w:start w:val="1"/>
      <w:numFmt w:val="bullet"/>
      <w:lvlText w:val="•"/>
      <w:lvlJc w:val="left"/>
      <w:pPr>
        <w:tabs>
          <w:tab w:val="num" w:pos="5040"/>
        </w:tabs>
        <w:ind w:left="5040" w:hanging="360"/>
      </w:pPr>
      <w:rPr>
        <w:rFonts w:ascii="Arial" w:hAnsi="Arial" w:hint="default"/>
      </w:rPr>
    </w:lvl>
    <w:lvl w:ilvl="7" w:tplc="01B27DA2" w:tentative="1">
      <w:start w:val="1"/>
      <w:numFmt w:val="bullet"/>
      <w:lvlText w:val="•"/>
      <w:lvlJc w:val="left"/>
      <w:pPr>
        <w:tabs>
          <w:tab w:val="num" w:pos="5760"/>
        </w:tabs>
        <w:ind w:left="5760" w:hanging="360"/>
      </w:pPr>
      <w:rPr>
        <w:rFonts w:ascii="Arial" w:hAnsi="Arial" w:hint="default"/>
      </w:rPr>
    </w:lvl>
    <w:lvl w:ilvl="8" w:tplc="34A052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1521A1"/>
    <w:multiLevelType w:val="hybridMultilevel"/>
    <w:tmpl w:val="8D20A74C"/>
    <w:lvl w:ilvl="0" w:tplc="8A80EC1C">
      <w:start w:val="1"/>
      <w:numFmt w:val="bullet"/>
      <w:lvlText w:val="•"/>
      <w:lvlJc w:val="left"/>
      <w:pPr>
        <w:tabs>
          <w:tab w:val="num" w:pos="720"/>
        </w:tabs>
        <w:ind w:left="720" w:hanging="360"/>
      </w:pPr>
      <w:rPr>
        <w:rFonts w:ascii="Arial" w:hAnsi="Arial" w:hint="default"/>
      </w:rPr>
    </w:lvl>
    <w:lvl w:ilvl="1" w:tplc="B51EE8DC">
      <w:start w:val="1"/>
      <w:numFmt w:val="bullet"/>
      <w:lvlText w:val="•"/>
      <w:lvlJc w:val="left"/>
      <w:pPr>
        <w:tabs>
          <w:tab w:val="num" w:pos="1440"/>
        </w:tabs>
        <w:ind w:left="1440" w:hanging="360"/>
      </w:pPr>
      <w:rPr>
        <w:rFonts w:ascii="Arial" w:hAnsi="Arial" w:hint="default"/>
      </w:rPr>
    </w:lvl>
    <w:lvl w:ilvl="2" w:tplc="F88A767E" w:tentative="1">
      <w:start w:val="1"/>
      <w:numFmt w:val="bullet"/>
      <w:lvlText w:val="•"/>
      <w:lvlJc w:val="left"/>
      <w:pPr>
        <w:tabs>
          <w:tab w:val="num" w:pos="2160"/>
        </w:tabs>
        <w:ind w:left="2160" w:hanging="360"/>
      </w:pPr>
      <w:rPr>
        <w:rFonts w:ascii="Arial" w:hAnsi="Arial" w:hint="default"/>
      </w:rPr>
    </w:lvl>
    <w:lvl w:ilvl="3" w:tplc="1D082276" w:tentative="1">
      <w:start w:val="1"/>
      <w:numFmt w:val="bullet"/>
      <w:lvlText w:val="•"/>
      <w:lvlJc w:val="left"/>
      <w:pPr>
        <w:tabs>
          <w:tab w:val="num" w:pos="2880"/>
        </w:tabs>
        <w:ind w:left="2880" w:hanging="360"/>
      </w:pPr>
      <w:rPr>
        <w:rFonts w:ascii="Arial" w:hAnsi="Arial" w:hint="default"/>
      </w:rPr>
    </w:lvl>
    <w:lvl w:ilvl="4" w:tplc="589E04C4" w:tentative="1">
      <w:start w:val="1"/>
      <w:numFmt w:val="bullet"/>
      <w:lvlText w:val="•"/>
      <w:lvlJc w:val="left"/>
      <w:pPr>
        <w:tabs>
          <w:tab w:val="num" w:pos="3600"/>
        </w:tabs>
        <w:ind w:left="3600" w:hanging="360"/>
      </w:pPr>
      <w:rPr>
        <w:rFonts w:ascii="Arial" w:hAnsi="Arial" w:hint="default"/>
      </w:rPr>
    </w:lvl>
    <w:lvl w:ilvl="5" w:tplc="2F0A1036" w:tentative="1">
      <w:start w:val="1"/>
      <w:numFmt w:val="bullet"/>
      <w:lvlText w:val="•"/>
      <w:lvlJc w:val="left"/>
      <w:pPr>
        <w:tabs>
          <w:tab w:val="num" w:pos="4320"/>
        </w:tabs>
        <w:ind w:left="4320" w:hanging="360"/>
      </w:pPr>
      <w:rPr>
        <w:rFonts w:ascii="Arial" w:hAnsi="Arial" w:hint="default"/>
      </w:rPr>
    </w:lvl>
    <w:lvl w:ilvl="6" w:tplc="400EAFB8" w:tentative="1">
      <w:start w:val="1"/>
      <w:numFmt w:val="bullet"/>
      <w:lvlText w:val="•"/>
      <w:lvlJc w:val="left"/>
      <w:pPr>
        <w:tabs>
          <w:tab w:val="num" w:pos="5040"/>
        </w:tabs>
        <w:ind w:left="5040" w:hanging="360"/>
      </w:pPr>
      <w:rPr>
        <w:rFonts w:ascii="Arial" w:hAnsi="Arial" w:hint="default"/>
      </w:rPr>
    </w:lvl>
    <w:lvl w:ilvl="7" w:tplc="CF84A1B4" w:tentative="1">
      <w:start w:val="1"/>
      <w:numFmt w:val="bullet"/>
      <w:lvlText w:val="•"/>
      <w:lvlJc w:val="left"/>
      <w:pPr>
        <w:tabs>
          <w:tab w:val="num" w:pos="5760"/>
        </w:tabs>
        <w:ind w:left="5760" w:hanging="360"/>
      </w:pPr>
      <w:rPr>
        <w:rFonts w:ascii="Arial" w:hAnsi="Arial" w:hint="default"/>
      </w:rPr>
    </w:lvl>
    <w:lvl w:ilvl="8" w:tplc="23C836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3E32DD"/>
    <w:multiLevelType w:val="hybridMultilevel"/>
    <w:tmpl w:val="21B8E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960DA"/>
    <w:multiLevelType w:val="hybridMultilevel"/>
    <w:tmpl w:val="BBC8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407A14"/>
    <w:multiLevelType w:val="hybridMultilevel"/>
    <w:tmpl w:val="4CEE9A44"/>
    <w:lvl w:ilvl="0" w:tplc="8AEC15D2">
      <w:start w:val="1"/>
      <w:numFmt w:val="bullet"/>
      <w:lvlText w:val="•"/>
      <w:lvlJc w:val="left"/>
      <w:pPr>
        <w:tabs>
          <w:tab w:val="num" w:pos="720"/>
        </w:tabs>
        <w:ind w:left="720" w:hanging="360"/>
      </w:pPr>
      <w:rPr>
        <w:rFonts w:ascii="Arial" w:hAnsi="Arial" w:hint="default"/>
      </w:rPr>
    </w:lvl>
    <w:lvl w:ilvl="1" w:tplc="8E3066C4" w:tentative="1">
      <w:start w:val="1"/>
      <w:numFmt w:val="bullet"/>
      <w:lvlText w:val="•"/>
      <w:lvlJc w:val="left"/>
      <w:pPr>
        <w:tabs>
          <w:tab w:val="num" w:pos="1440"/>
        </w:tabs>
        <w:ind w:left="1440" w:hanging="360"/>
      </w:pPr>
      <w:rPr>
        <w:rFonts w:ascii="Arial" w:hAnsi="Arial" w:hint="default"/>
      </w:rPr>
    </w:lvl>
    <w:lvl w:ilvl="2" w:tplc="F56859A6" w:tentative="1">
      <w:start w:val="1"/>
      <w:numFmt w:val="bullet"/>
      <w:lvlText w:val="•"/>
      <w:lvlJc w:val="left"/>
      <w:pPr>
        <w:tabs>
          <w:tab w:val="num" w:pos="2160"/>
        </w:tabs>
        <w:ind w:left="2160" w:hanging="360"/>
      </w:pPr>
      <w:rPr>
        <w:rFonts w:ascii="Arial" w:hAnsi="Arial" w:hint="default"/>
      </w:rPr>
    </w:lvl>
    <w:lvl w:ilvl="3" w:tplc="BEC04EEC" w:tentative="1">
      <w:start w:val="1"/>
      <w:numFmt w:val="bullet"/>
      <w:lvlText w:val="•"/>
      <w:lvlJc w:val="left"/>
      <w:pPr>
        <w:tabs>
          <w:tab w:val="num" w:pos="2880"/>
        </w:tabs>
        <w:ind w:left="2880" w:hanging="360"/>
      </w:pPr>
      <w:rPr>
        <w:rFonts w:ascii="Arial" w:hAnsi="Arial" w:hint="default"/>
      </w:rPr>
    </w:lvl>
    <w:lvl w:ilvl="4" w:tplc="2062C460" w:tentative="1">
      <w:start w:val="1"/>
      <w:numFmt w:val="bullet"/>
      <w:lvlText w:val="•"/>
      <w:lvlJc w:val="left"/>
      <w:pPr>
        <w:tabs>
          <w:tab w:val="num" w:pos="3600"/>
        </w:tabs>
        <w:ind w:left="3600" w:hanging="360"/>
      </w:pPr>
      <w:rPr>
        <w:rFonts w:ascii="Arial" w:hAnsi="Arial" w:hint="default"/>
      </w:rPr>
    </w:lvl>
    <w:lvl w:ilvl="5" w:tplc="0AA23EE6" w:tentative="1">
      <w:start w:val="1"/>
      <w:numFmt w:val="bullet"/>
      <w:lvlText w:val="•"/>
      <w:lvlJc w:val="left"/>
      <w:pPr>
        <w:tabs>
          <w:tab w:val="num" w:pos="4320"/>
        </w:tabs>
        <w:ind w:left="4320" w:hanging="360"/>
      </w:pPr>
      <w:rPr>
        <w:rFonts w:ascii="Arial" w:hAnsi="Arial" w:hint="default"/>
      </w:rPr>
    </w:lvl>
    <w:lvl w:ilvl="6" w:tplc="60DA0486" w:tentative="1">
      <w:start w:val="1"/>
      <w:numFmt w:val="bullet"/>
      <w:lvlText w:val="•"/>
      <w:lvlJc w:val="left"/>
      <w:pPr>
        <w:tabs>
          <w:tab w:val="num" w:pos="5040"/>
        </w:tabs>
        <w:ind w:left="5040" w:hanging="360"/>
      </w:pPr>
      <w:rPr>
        <w:rFonts w:ascii="Arial" w:hAnsi="Arial" w:hint="default"/>
      </w:rPr>
    </w:lvl>
    <w:lvl w:ilvl="7" w:tplc="CF78E502" w:tentative="1">
      <w:start w:val="1"/>
      <w:numFmt w:val="bullet"/>
      <w:lvlText w:val="•"/>
      <w:lvlJc w:val="left"/>
      <w:pPr>
        <w:tabs>
          <w:tab w:val="num" w:pos="5760"/>
        </w:tabs>
        <w:ind w:left="5760" w:hanging="360"/>
      </w:pPr>
      <w:rPr>
        <w:rFonts w:ascii="Arial" w:hAnsi="Arial" w:hint="default"/>
      </w:rPr>
    </w:lvl>
    <w:lvl w:ilvl="8" w:tplc="3A1C92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EF35B8"/>
    <w:multiLevelType w:val="hybridMultilevel"/>
    <w:tmpl w:val="66DED09E"/>
    <w:lvl w:ilvl="0" w:tplc="3AFC4DA6">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3F2A67"/>
    <w:multiLevelType w:val="hybridMultilevel"/>
    <w:tmpl w:val="CF629554"/>
    <w:lvl w:ilvl="0" w:tplc="3842A09A">
      <w:start w:val="1"/>
      <w:numFmt w:val="bullet"/>
      <w:lvlText w:val="•"/>
      <w:lvlJc w:val="left"/>
      <w:pPr>
        <w:tabs>
          <w:tab w:val="num" w:pos="720"/>
        </w:tabs>
        <w:ind w:left="720" w:hanging="360"/>
      </w:pPr>
      <w:rPr>
        <w:rFonts w:ascii="Arial" w:hAnsi="Arial" w:hint="default"/>
      </w:rPr>
    </w:lvl>
    <w:lvl w:ilvl="1" w:tplc="A608271C" w:tentative="1">
      <w:start w:val="1"/>
      <w:numFmt w:val="bullet"/>
      <w:lvlText w:val="•"/>
      <w:lvlJc w:val="left"/>
      <w:pPr>
        <w:tabs>
          <w:tab w:val="num" w:pos="1440"/>
        </w:tabs>
        <w:ind w:left="1440" w:hanging="360"/>
      </w:pPr>
      <w:rPr>
        <w:rFonts w:ascii="Arial" w:hAnsi="Arial" w:hint="default"/>
      </w:rPr>
    </w:lvl>
    <w:lvl w:ilvl="2" w:tplc="E1D2F4A2" w:tentative="1">
      <w:start w:val="1"/>
      <w:numFmt w:val="bullet"/>
      <w:lvlText w:val="•"/>
      <w:lvlJc w:val="left"/>
      <w:pPr>
        <w:tabs>
          <w:tab w:val="num" w:pos="2160"/>
        </w:tabs>
        <w:ind w:left="2160" w:hanging="360"/>
      </w:pPr>
      <w:rPr>
        <w:rFonts w:ascii="Arial" w:hAnsi="Arial" w:hint="default"/>
      </w:rPr>
    </w:lvl>
    <w:lvl w:ilvl="3" w:tplc="805A7866" w:tentative="1">
      <w:start w:val="1"/>
      <w:numFmt w:val="bullet"/>
      <w:lvlText w:val="•"/>
      <w:lvlJc w:val="left"/>
      <w:pPr>
        <w:tabs>
          <w:tab w:val="num" w:pos="2880"/>
        </w:tabs>
        <w:ind w:left="2880" w:hanging="360"/>
      </w:pPr>
      <w:rPr>
        <w:rFonts w:ascii="Arial" w:hAnsi="Arial" w:hint="default"/>
      </w:rPr>
    </w:lvl>
    <w:lvl w:ilvl="4" w:tplc="83FAA58C" w:tentative="1">
      <w:start w:val="1"/>
      <w:numFmt w:val="bullet"/>
      <w:lvlText w:val="•"/>
      <w:lvlJc w:val="left"/>
      <w:pPr>
        <w:tabs>
          <w:tab w:val="num" w:pos="3600"/>
        </w:tabs>
        <w:ind w:left="3600" w:hanging="360"/>
      </w:pPr>
      <w:rPr>
        <w:rFonts w:ascii="Arial" w:hAnsi="Arial" w:hint="default"/>
      </w:rPr>
    </w:lvl>
    <w:lvl w:ilvl="5" w:tplc="540CE268" w:tentative="1">
      <w:start w:val="1"/>
      <w:numFmt w:val="bullet"/>
      <w:lvlText w:val="•"/>
      <w:lvlJc w:val="left"/>
      <w:pPr>
        <w:tabs>
          <w:tab w:val="num" w:pos="4320"/>
        </w:tabs>
        <w:ind w:left="4320" w:hanging="360"/>
      </w:pPr>
      <w:rPr>
        <w:rFonts w:ascii="Arial" w:hAnsi="Arial" w:hint="default"/>
      </w:rPr>
    </w:lvl>
    <w:lvl w:ilvl="6" w:tplc="5DD2D198" w:tentative="1">
      <w:start w:val="1"/>
      <w:numFmt w:val="bullet"/>
      <w:lvlText w:val="•"/>
      <w:lvlJc w:val="left"/>
      <w:pPr>
        <w:tabs>
          <w:tab w:val="num" w:pos="5040"/>
        </w:tabs>
        <w:ind w:left="5040" w:hanging="360"/>
      </w:pPr>
      <w:rPr>
        <w:rFonts w:ascii="Arial" w:hAnsi="Arial" w:hint="default"/>
      </w:rPr>
    </w:lvl>
    <w:lvl w:ilvl="7" w:tplc="489C16FC" w:tentative="1">
      <w:start w:val="1"/>
      <w:numFmt w:val="bullet"/>
      <w:lvlText w:val="•"/>
      <w:lvlJc w:val="left"/>
      <w:pPr>
        <w:tabs>
          <w:tab w:val="num" w:pos="5760"/>
        </w:tabs>
        <w:ind w:left="5760" w:hanging="360"/>
      </w:pPr>
      <w:rPr>
        <w:rFonts w:ascii="Arial" w:hAnsi="Arial" w:hint="default"/>
      </w:rPr>
    </w:lvl>
    <w:lvl w:ilvl="8" w:tplc="0838BE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B842C8"/>
    <w:multiLevelType w:val="hybridMultilevel"/>
    <w:tmpl w:val="6F103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1" w15:restartNumberingAfterBreak="0">
    <w:nsid w:val="7EA97749"/>
    <w:multiLevelType w:val="hybridMultilevel"/>
    <w:tmpl w:val="16F6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1358F2"/>
    <w:multiLevelType w:val="hybridMultilevel"/>
    <w:tmpl w:val="FE302E9A"/>
    <w:lvl w:ilvl="0" w:tplc="2AFA2E9A">
      <w:start w:val="1"/>
      <w:numFmt w:val="bullet"/>
      <w:lvlText w:val="•"/>
      <w:lvlJc w:val="left"/>
      <w:pPr>
        <w:tabs>
          <w:tab w:val="num" w:pos="720"/>
        </w:tabs>
        <w:ind w:left="720" w:hanging="360"/>
      </w:pPr>
      <w:rPr>
        <w:rFonts w:ascii="Arial" w:hAnsi="Arial" w:hint="default"/>
      </w:rPr>
    </w:lvl>
    <w:lvl w:ilvl="1" w:tplc="19D43BD8" w:tentative="1">
      <w:start w:val="1"/>
      <w:numFmt w:val="bullet"/>
      <w:lvlText w:val="•"/>
      <w:lvlJc w:val="left"/>
      <w:pPr>
        <w:tabs>
          <w:tab w:val="num" w:pos="1440"/>
        </w:tabs>
        <w:ind w:left="1440" w:hanging="360"/>
      </w:pPr>
      <w:rPr>
        <w:rFonts w:ascii="Arial" w:hAnsi="Arial" w:hint="default"/>
      </w:rPr>
    </w:lvl>
    <w:lvl w:ilvl="2" w:tplc="578ADB86" w:tentative="1">
      <w:start w:val="1"/>
      <w:numFmt w:val="bullet"/>
      <w:lvlText w:val="•"/>
      <w:lvlJc w:val="left"/>
      <w:pPr>
        <w:tabs>
          <w:tab w:val="num" w:pos="2160"/>
        </w:tabs>
        <w:ind w:left="2160" w:hanging="360"/>
      </w:pPr>
      <w:rPr>
        <w:rFonts w:ascii="Arial" w:hAnsi="Arial" w:hint="default"/>
      </w:rPr>
    </w:lvl>
    <w:lvl w:ilvl="3" w:tplc="4FDAB2EA" w:tentative="1">
      <w:start w:val="1"/>
      <w:numFmt w:val="bullet"/>
      <w:lvlText w:val="•"/>
      <w:lvlJc w:val="left"/>
      <w:pPr>
        <w:tabs>
          <w:tab w:val="num" w:pos="2880"/>
        </w:tabs>
        <w:ind w:left="2880" w:hanging="360"/>
      </w:pPr>
      <w:rPr>
        <w:rFonts w:ascii="Arial" w:hAnsi="Arial" w:hint="default"/>
      </w:rPr>
    </w:lvl>
    <w:lvl w:ilvl="4" w:tplc="275C4E56" w:tentative="1">
      <w:start w:val="1"/>
      <w:numFmt w:val="bullet"/>
      <w:lvlText w:val="•"/>
      <w:lvlJc w:val="left"/>
      <w:pPr>
        <w:tabs>
          <w:tab w:val="num" w:pos="3600"/>
        </w:tabs>
        <w:ind w:left="3600" w:hanging="360"/>
      </w:pPr>
      <w:rPr>
        <w:rFonts w:ascii="Arial" w:hAnsi="Arial" w:hint="default"/>
      </w:rPr>
    </w:lvl>
    <w:lvl w:ilvl="5" w:tplc="8BC8FB46" w:tentative="1">
      <w:start w:val="1"/>
      <w:numFmt w:val="bullet"/>
      <w:lvlText w:val="•"/>
      <w:lvlJc w:val="left"/>
      <w:pPr>
        <w:tabs>
          <w:tab w:val="num" w:pos="4320"/>
        </w:tabs>
        <w:ind w:left="4320" w:hanging="360"/>
      </w:pPr>
      <w:rPr>
        <w:rFonts w:ascii="Arial" w:hAnsi="Arial" w:hint="default"/>
      </w:rPr>
    </w:lvl>
    <w:lvl w:ilvl="6" w:tplc="721290A6" w:tentative="1">
      <w:start w:val="1"/>
      <w:numFmt w:val="bullet"/>
      <w:lvlText w:val="•"/>
      <w:lvlJc w:val="left"/>
      <w:pPr>
        <w:tabs>
          <w:tab w:val="num" w:pos="5040"/>
        </w:tabs>
        <w:ind w:left="5040" w:hanging="360"/>
      </w:pPr>
      <w:rPr>
        <w:rFonts w:ascii="Arial" w:hAnsi="Arial" w:hint="default"/>
      </w:rPr>
    </w:lvl>
    <w:lvl w:ilvl="7" w:tplc="A9FCC792" w:tentative="1">
      <w:start w:val="1"/>
      <w:numFmt w:val="bullet"/>
      <w:lvlText w:val="•"/>
      <w:lvlJc w:val="left"/>
      <w:pPr>
        <w:tabs>
          <w:tab w:val="num" w:pos="5760"/>
        </w:tabs>
        <w:ind w:left="5760" w:hanging="360"/>
      </w:pPr>
      <w:rPr>
        <w:rFonts w:ascii="Arial" w:hAnsi="Arial" w:hint="default"/>
      </w:rPr>
    </w:lvl>
    <w:lvl w:ilvl="8" w:tplc="D69811B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3"/>
  </w:num>
  <w:num w:numId="4">
    <w:abstractNumId w:val="9"/>
  </w:num>
  <w:num w:numId="5">
    <w:abstractNumId w:val="7"/>
  </w:num>
  <w:num w:numId="6">
    <w:abstractNumId w:val="5"/>
  </w:num>
  <w:num w:numId="7">
    <w:abstractNumId w:val="12"/>
  </w:num>
  <w:num w:numId="8">
    <w:abstractNumId w:val="1"/>
  </w:num>
  <w:num w:numId="9">
    <w:abstractNumId w:val="11"/>
  </w:num>
  <w:num w:numId="10">
    <w:abstractNumId w:val="2"/>
  </w:num>
  <w:num w:numId="11">
    <w:abstractNumId w:val="4"/>
  </w:num>
  <w:num w:numId="12">
    <w:abstractNumId w:val="6"/>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3A2"/>
    <w:rsid w:val="000007E4"/>
    <w:rsid w:val="000008B6"/>
    <w:rsid w:val="0000141A"/>
    <w:rsid w:val="00001460"/>
    <w:rsid w:val="00001CEA"/>
    <w:rsid w:val="00001DAA"/>
    <w:rsid w:val="00001DC6"/>
    <w:rsid w:val="00002141"/>
    <w:rsid w:val="00003414"/>
    <w:rsid w:val="000037A9"/>
    <w:rsid w:val="00003FC8"/>
    <w:rsid w:val="000047D2"/>
    <w:rsid w:val="00004D1B"/>
    <w:rsid w:val="00006032"/>
    <w:rsid w:val="00006C3B"/>
    <w:rsid w:val="000073FB"/>
    <w:rsid w:val="0001114B"/>
    <w:rsid w:val="00011CB1"/>
    <w:rsid w:val="00012342"/>
    <w:rsid w:val="00012982"/>
    <w:rsid w:val="00012D27"/>
    <w:rsid w:val="0001301D"/>
    <w:rsid w:val="00013B62"/>
    <w:rsid w:val="00013D9A"/>
    <w:rsid w:val="00014117"/>
    <w:rsid w:val="00014165"/>
    <w:rsid w:val="0001425E"/>
    <w:rsid w:val="000150C8"/>
    <w:rsid w:val="0001601E"/>
    <w:rsid w:val="00017714"/>
    <w:rsid w:val="00017A14"/>
    <w:rsid w:val="00017D5A"/>
    <w:rsid w:val="000216DB"/>
    <w:rsid w:val="000217CD"/>
    <w:rsid w:val="00021EAF"/>
    <w:rsid w:val="000227D1"/>
    <w:rsid w:val="0002283B"/>
    <w:rsid w:val="00022B6B"/>
    <w:rsid w:val="00022D26"/>
    <w:rsid w:val="00023186"/>
    <w:rsid w:val="000234DE"/>
    <w:rsid w:val="000235DD"/>
    <w:rsid w:val="000238DC"/>
    <w:rsid w:val="000248B0"/>
    <w:rsid w:val="00024991"/>
    <w:rsid w:val="000249EB"/>
    <w:rsid w:val="00024AEF"/>
    <w:rsid w:val="00024EB7"/>
    <w:rsid w:val="00025547"/>
    <w:rsid w:val="00025DD5"/>
    <w:rsid w:val="000262D9"/>
    <w:rsid w:val="000266DE"/>
    <w:rsid w:val="00026800"/>
    <w:rsid w:val="00026CBB"/>
    <w:rsid w:val="00027414"/>
    <w:rsid w:val="00027718"/>
    <w:rsid w:val="00027810"/>
    <w:rsid w:val="00027EED"/>
    <w:rsid w:val="00031048"/>
    <w:rsid w:val="00031B32"/>
    <w:rsid w:val="00032519"/>
    <w:rsid w:val="00033383"/>
    <w:rsid w:val="0003350F"/>
    <w:rsid w:val="0003435F"/>
    <w:rsid w:val="00034622"/>
    <w:rsid w:val="0003548C"/>
    <w:rsid w:val="000358A0"/>
    <w:rsid w:val="000363EA"/>
    <w:rsid w:val="00036646"/>
    <w:rsid w:val="00036E39"/>
    <w:rsid w:val="00036E73"/>
    <w:rsid w:val="000374C6"/>
    <w:rsid w:val="00040C18"/>
    <w:rsid w:val="00041292"/>
    <w:rsid w:val="00041B14"/>
    <w:rsid w:val="0004248E"/>
    <w:rsid w:val="000436AB"/>
    <w:rsid w:val="00044D8D"/>
    <w:rsid w:val="00044ED8"/>
    <w:rsid w:val="00045494"/>
    <w:rsid w:val="000456A6"/>
    <w:rsid w:val="0004582E"/>
    <w:rsid w:val="000463C2"/>
    <w:rsid w:val="00047910"/>
    <w:rsid w:val="000479C3"/>
    <w:rsid w:val="00047B29"/>
    <w:rsid w:val="0005017E"/>
    <w:rsid w:val="0005034B"/>
    <w:rsid w:val="00050A05"/>
    <w:rsid w:val="000524B3"/>
    <w:rsid w:val="00052E7F"/>
    <w:rsid w:val="00054059"/>
    <w:rsid w:val="000541FE"/>
    <w:rsid w:val="0005420D"/>
    <w:rsid w:val="000552F1"/>
    <w:rsid w:val="0005598B"/>
    <w:rsid w:val="00056B00"/>
    <w:rsid w:val="00056C61"/>
    <w:rsid w:val="00057513"/>
    <w:rsid w:val="000579EF"/>
    <w:rsid w:val="00057A6E"/>
    <w:rsid w:val="00057C83"/>
    <w:rsid w:val="00057CCD"/>
    <w:rsid w:val="00057F51"/>
    <w:rsid w:val="00060366"/>
    <w:rsid w:val="0006159D"/>
    <w:rsid w:val="00062363"/>
    <w:rsid w:val="000627C9"/>
    <w:rsid w:val="00062C13"/>
    <w:rsid w:val="00062DDD"/>
    <w:rsid w:val="00062F96"/>
    <w:rsid w:val="00064133"/>
    <w:rsid w:val="000656E5"/>
    <w:rsid w:val="000657C8"/>
    <w:rsid w:val="00065BA2"/>
    <w:rsid w:val="00065EA9"/>
    <w:rsid w:val="000666A7"/>
    <w:rsid w:val="000666B9"/>
    <w:rsid w:val="00066770"/>
    <w:rsid w:val="00066A1D"/>
    <w:rsid w:val="00066C09"/>
    <w:rsid w:val="00066F64"/>
    <w:rsid w:val="00067BBE"/>
    <w:rsid w:val="00067E0D"/>
    <w:rsid w:val="00070219"/>
    <w:rsid w:val="00070272"/>
    <w:rsid w:val="0007033B"/>
    <w:rsid w:val="000708E5"/>
    <w:rsid w:val="00070C84"/>
    <w:rsid w:val="00070DF6"/>
    <w:rsid w:val="0007121A"/>
    <w:rsid w:val="00071E4C"/>
    <w:rsid w:val="0007288B"/>
    <w:rsid w:val="00074642"/>
    <w:rsid w:val="00074937"/>
    <w:rsid w:val="00075305"/>
    <w:rsid w:val="00075BF3"/>
    <w:rsid w:val="0007610F"/>
    <w:rsid w:val="0007728E"/>
    <w:rsid w:val="00077E39"/>
    <w:rsid w:val="00080347"/>
    <w:rsid w:val="000803EE"/>
    <w:rsid w:val="00080562"/>
    <w:rsid w:val="0008062A"/>
    <w:rsid w:val="000807A2"/>
    <w:rsid w:val="00080821"/>
    <w:rsid w:val="00080BEE"/>
    <w:rsid w:val="0008144A"/>
    <w:rsid w:val="00081781"/>
    <w:rsid w:val="00081ABB"/>
    <w:rsid w:val="000823F4"/>
    <w:rsid w:val="0008258D"/>
    <w:rsid w:val="00082C60"/>
    <w:rsid w:val="000839E3"/>
    <w:rsid w:val="00083E10"/>
    <w:rsid w:val="00083E1A"/>
    <w:rsid w:val="00085C53"/>
    <w:rsid w:val="00085F51"/>
    <w:rsid w:val="000863BD"/>
    <w:rsid w:val="0008685F"/>
    <w:rsid w:val="00086EDA"/>
    <w:rsid w:val="0008744E"/>
    <w:rsid w:val="00087E91"/>
    <w:rsid w:val="000901E2"/>
    <w:rsid w:val="0009079C"/>
    <w:rsid w:val="00090F7E"/>
    <w:rsid w:val="000918A3"/>
    <w:rsid w:val="00091C4A"/>
    <w:rsid w:val="00092695"/>
    <w:rsid w:val="00092B03"/>
    <w:rsid w:val="00093F4E"/>
    <w:rsid w:val="000940F3"/>
    <w:rsid w:val="000945D9"/>
    <w:rsid w:val="00094654"/>
    <w:rsid w:val="00094AAD"/>
    <w:rsid w:val="00094AFD"/>
    <w:rsid w:val="00094F91"/>
    <w:rsid w:val="00095FF6"/>
    <w:rsid w:val="000964C1"/>
    <w:rsid w:val="000968A7"/>
    <w:rsid w:val="00096D4C"/>
    <w:rsid w:val="00096D84"/>
    <w:rsid w:val="000977F1"/>
    <w:rsid w:val="000979B3"/>
    <w:rsid w:val="00097B7B"/>
    <w:rsid w:val="000A060B"/>
    <w:rsid w:val="000A0AC8"/>
    <w:rsid w:val="000A2152"/>
    <w:rsid w:val="000A2A4C"/>
    <w:rsid w:val="000A2C2A"/>
    <w:rsid w:val="000A3A6D"/>
    <w:rsid w:val="000A4143"/>
    <w:rsid w:val="000A4BEB"/>
    <w:rsid w:val="000A4C24"/>
    <w:rsid w:val="000A5060"/>
    <w:rsid w:val="000A5631"/>
    <w:rsid w:val="000A5806"/>
    <w:rsid w:val="000A5BF1"/>
    <w:rsid w:val="000A693F"/>
    <w:rsid w:val="000A6F20"/>
    <w:rsid w:val="000A70C7"/>
    <w:rsid w:val="000A75EC"/>
    <w:rsid w:val="000A78BB"/>
    <w:rsid w:val="000A7BFF"/>
    <w:rsid w:val="000B04B5"/>
    <w:rsid w:val="000B0F93"/>
    <w:rsid w:val="000B2A11"/>
    <w:rsid w:val="000B34AA"/>
    <w:rsid w:val="000B38BD"/>
    <w:rsid w:val="000B3926"/>
    <w:rsid w:val="000B3A60"/>
    <w:rsid w:val="000B4347"/>
    <w:rsid w:val="000B4BE7"/>
    <w:rsid w:val="000B50FE"/>
    <w:rsid w:val="000B5426"/>
    <w:rsid w:val="000B548F"/>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092"/>
    <w:rsid w:val="000D31E6"/>
    <w:rsid w:val="000D33C2"/>
    <w:rsid w:val="000D374C"/>
    <w:rsid w:val="000D3D13"/>
    <w:rsid w:val="000D42AA"/>
    <w:rsid w:val="000D4397"/>
    <w:rsid w:val="000D53F9"/>
    <w:rsid w:val="000D5CD5"/>
    <w:rsid w:val="000D6A5E"/>
    <w:rsid w:val="000D7B74"/>
    <w:rsid w:val="000D7DAC"/>
    <w:rsid w:val="000E05B1"/>
    <w:rsid w:val="000E0E63"/>
    <w:rsid w:val="000E1155"/>
    <w:rsid w:val="000E157E"/>
    <w:rsid w:val="000E174F"/>
    <w:rsid w:val="000E1C18"/>
    <w:rsid w:val="000E1D38"/>
    <w:rsid w:val="000E2ADE"/>
    <w:rsid w:val="000E2B75"/>
    <w:rsid w:val="000E2C22"/>
    <w:rsid w:val="000E3B5E"/>
    <w:rsid w:val="000E42FE"/>
    <w:rsid w:val="000E5640"/>
    <w:rsid w:val="000E5E0B"/>
    <w:rsid w:val="000E5E27"/>
    <w:rsid w:val="000E63D2"/>
    <w:rsid w:val="000E69C2"/>
    <w:rsid w:val="000E7499"/>
    <w:rsid w:val="000E7B71"/>
    <w:rsid w:val="000E7ED7"/>
    <w:rsid w:val="000F04CD"/>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768"/>
    <w:rsid w:val="0010390B"/>
    <w:rsid w:val="00103969"/>
    <w:rsid w:val="001050DA"/>
    <w:rsid w:val="00106338"/>
    <w:rsid w:val="0010695A"/>
    <w:rsid w:val="00106F0C"/>
    <w:rsid w:val="001073C9"/>
    <w:rsid w:val="00110126"/>
    <w:rsid w:val="00110BE2"/>
    <w:rsid w:val="001113C7"/>
    <w:rsid w:val="00111663"/>
    <w:rsid w:val="001129BF"/>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0F1F"/>
    <w:rsid w:val="001210D4"/>
    <w:rsid w:val="00121791"/>
    <w:rsid w:val="0012191D"/>
    <w:rsid w:val="0012245A"/>
    <w:rsid w:val="00122734"/>
    <w:rsid w:val="0012275A"/>
    <w:rsid w:val="001227E8"/>
    <w:rsid w:val="00122FAA"/>
    <w:rsid w:val="001238DE"/>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1B3"/>
    <w:rsid w:val="00130130"/>
    <w:rsid w:val="001301AC"/>
    <w:rsid w:val="00130215"/>
    <w:rsid w:val="00130BB4"/>
    <w:rsid w:val="0013265C"/>
    <w:rsid w:val="001327A1"/>
    <w:rsid w:val="00132C26"/>
    <w:rsid w:val="00133496"/>
    <w:rsid w:val="001334AF"/>
    <w:rsid w:val="001334ED"/>
    <w:rsid w:val="0013365F"/>
    <w:rsid w:val="001336DC"/>
    <w:rsid w:val="001346FB"/>
    <w:rsid w:val="00135077"/>
    <w:rsid w:val="00135E6A"/>
    <w:rsid w:val="001367E0"/>
    <w:rsid w:val="001367E8"/>
    <w:rsid w:val="00136E4B"/>
    <w:rsid w:val="0013710A"/>
    <w:rsid w:val="0013766A"/>
    <w:rsid w:val="00137DD1"/>
    <w:rsid w:val="0014031F"/>
    <w:rsid w:val="001403C8"/>
    <w:rsid w:val="0014096A"/>
    <w:rsid w:val="00140AD3"/>
    <w:rsid w:val="00140C55"/>
    <w:rsid w:val="00143060"/>
    <w:rsid w:val="001437ED"/>
    <w:rsid w:val="00143A83"/>
    <w:rsid w:val="00144042"/>
    <w:rsid w:val="00144674"/>
    <w:rsid w:val="001448F9"/>
    <w:rsid w:val="00145179"/>
    <w:rsid w:val="00145726"/>
    <w:rsid w:val="00145C2B"/>
    <w:rsid w:val="00146A54"/>
    <w:rsid w:val="001475D7"/>
    <w:rsid w:val="00147B38"/>
    <w:rsid w:val="00147CB6"/>
    <w:rsid w:val="00147D79"/>
    <w:rsid w:val="00150963"/>
    <w:rsid w:val="00150A93"/>
    <w:rsid w:val="00150D21"/>
    <w:rsid w:val="001511FE"/>
    <w:rsid w:val="00151D9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BE5"/>
    <w:rsid w:val="00167C2C"/>
    <w:rsid w:val="0017027A"/>
    <w:rsid w:val="00170421"/>
    <w:rsid w:val="00170543"/>
    <w:rsid w:val="00170690"/>
    <w:rsid w:val="00170AE2"/>
    <w:rsid w:val="0017102C"/>
    <w:rsid w:val="00171087"/>
    <w:rsid w:val="00171091"/>
    <w:rsid w:val="00171E27"/>
    <w:rsid w:val="001727E6"/>
    <w:rsid w:val="001731A3"/>
    <w:rsid w:val="00173A82"/>
    <w:rsid w:val="00173B1E"/>
    <w:rsid w:val="00173DB5"/>
    <w:rsid w:val="0017400D"/>
    <w:rsid w:val="0017495E"/>
    <w:rsid w:val="00174F8B"/>
    <w:rsid w:val="001751CC"/>
    <w:rsid w:val="00175577"/>
    <w:rsid w:val="00175723"/>
    <w:rsid w:val="00175B82"/>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130"/>
    <w:rsid w:val="00186527"/>
    <w:rsid w:val="00186A93"/>
    <w:rsid w:val="00186B18"/>
    <w:rsid w:val="001878FE"/>
    <w:rsid w:val="00187976"/>
    <w:rsid w:val="00187FA5"/>
    <w:rsid w:val="0019010B"/>
    <w:rsid w:val="0019028C"/>
    <w:rsid w:val="0019086A"/>
    <w:rsid w:val="00191021"/>
    <w:rsid w:val="00191030"/>
    <w:rsid w:val="00191BA5"/>
    <w:rsid w:val="001920A5"/>
    <w:rsid w:val="001931C1"/>
    <w:rsid w:val="00193491"/>
    <w:rsid w:val="00193516"/>
    <w:rsid w:val="0019382E"/>
    <w:rsid w:val="00193CD3"/>
    <w:rsid w:val="00193D4A"/>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1A1C"/>
    <w:rsid w:val="001A29C1"/>
    <w:rsid w:val="001A3137"/>
    <w:rsid w:val="001A3304"/>
    <w:rsid w:val="001A3600"/>
    <w:rsid w:val="001A4725"/>
    <w:rsid w:val="001A4914"/>
    <w:rsid w:val="001A4A47"/>
    <w:rsid w:val="001A4B59"/>
    <w:rsid w:val="001A5517"/>
    <w:rsid w:val="001A66EA"/>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7F0"/>
    <w:rsid w:val="001C3FF5"/>
    <w:rsid w:val="001C4900"/>
    <w:rsid w:val="001C4DAD"/>
    <w:rsid w:val="001C56FB"/>
    <w:rsid w:val="001C5E78"/>
    <w:rsid w:val="001C605F"/>
    <w:rsid w:val="001C64C2"/>
    <w:rsid w:val="001C6D5B"/>
    <w:rsid w:val="001C6D99"/>
    <w:rsid w:val="001C74B4"/>
    <w:rsid w:val="001C74ED"/>
    <w:rsid w:val="001C7A59"/>
    <w:rsid w:val="001D0B72"/>
    <w:rsid w:val="001D1550"/>
    <w:rsid w:val="001D1E06"/>
    <w:rsid w:val="001D2453"/>
    <w:rsid w:val="001D2C28"/>
    <w:rsid w:val="001D2F8F"/>
    <w:rsid w:val="001D30D3"/>
    <w:rsid w:val="001D3636"/>
    <w:rsid w:val="001D3781"/>
    <w:rsid w:val="001D433F"/>
    <w:rsid w:val="001D46D0"/>
    <w:rsid w:val="001D4850"/>
    <w:rsid w:val="001D48E3"/>
    <w:rsid w:val="001D510C"/>
    <w:rsid w:val="001D5196"/>
    <w:rsid w:val="001D64C5"/>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4DB"/>
    <w:rsid w:val="001E3879"/>
    <w:rsid w:val="001E4638"/>
    <w:rsid w:val="001E4804"/>
    <w:rsid w:val="001E5290"/>
    <w:rsid w:val="001E5338"/>
    <w:rsid w:val="001E54DA"/>
    <w:rsid w:val="001E59F3"/>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DC2"/>
    <w:rsid w:val="001F2F0A"/>
    <w:rsid w:val="001F393E"/>
    <w:rsid w:val="001F40D3"/>
    <w:rsid w:val="001F47D4"/>
    <w:rsid w:val="001F49F2"/>
    <w:rsid w:val="001F4A75"/>
    <w:rsid w:val="001F4A8D"/>
    <w:rsid w:val="001F4F7C"/>
    <w:rsid w:val="001F55AB"/>
    <w:rsid w:val="001F5630"/>
    <w:rsid w:val="001F596E"/>
    <w:rsid w:val="001F6103"/>
    <w:rsid w:val="001F628F"/>
    <w:rsid w:val="001F6397"/>
    <w:rsid w:val="001F6E6E"/>
    <w:rsid w:val="001F7231"/>
    <w:rsid w:val="001F769C"/>
    <w:rsid w:val="001F7882"/>
    <w:rsid w:val="0020057C"/>
    <w:rsid w:val="002007DC"/>
    <w:rsid w:val="0020083F"/>
    <w:rsid w:val="00200845"/>
    <w:rsid w:val="00200A9D"/>
    <w:rsid w:val="0020109B"/>
    <w:rsid w:val="00201842"/>
    <w:rsid w:val="002019EA"/>
    <w:rsid w:val="00202FA8"/>
    <w:rsid w:val="0020310E"/>
    <w:rsid w:val="0020366C"/>
    <w:rsid w:val="00203F1A"/>
    <w:rsid w:val="002041EA"/>
    <w:rsid w:val="00204413"/>
    <w:rsid w:val="00204F98"/>
    <w:rsid w:val="00205F79"/>
    <w:rsid w:val="00206528"/>
    <w:rsid w:val="00206860"/>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0F8C"/>
    <w:rsid w:val="0022112F"/>
    <w:rsid w:val="0022138D"/>
    <w:rsid w:val="0022169B"/>
    <w:rsid w:val="0022172E"/>
    <w:rsid w:val="00221F62"/>
    <w:rsid w:val="002221C7"/>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03E4"/>
    <w:rsid w:val="0023070E"/>
    <w:rsid w:val="00231879"/>
    <w:rsid w:val="00231986"/>
    <w:rsid w:val="00231C43"/>
    <w:rsid w:val="00232059"/>
    <w:rsid w:val="00232DDD"/>
    <w:rsid w:val="00234404"/>
    <w:rsid w:val="002345C4"/>
    <w:rsid w:val="00235558"/>
    <w:rsid w:val="00235596"/>
    <w:rsid w:val="002358BC"/>
    <w:rsid w:val="00236178"/>
    <w:rsid w:val="0023673E"/>
    <w:rsid w:val="00236ABC"/>
    <w:rsid w:val="00236F55"/>
    <w:rsid w:val="00237ECB"/>
    <w:rsid w:val="0024032E"/>
    <w:rsid w:val="00240525"/>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0E01"/>
    <w:rsid w:val="00251508"/>
    <w:rsid w:val="00251512"/>
    <w:rsid w:val="00251658"/>
    <w:rsid w:val="002517BF"/>
    <w:rsid w:val="00251F77"/>
    <w:rsid w:val="002521AC"/>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E9B"/>
    <w:rsid w:val="00271392"/>
    <w:rsid w:val="00271629"/>
    <w:rsid w:val="00271718"/>
    <w:rsid w:val="00271C2C"/>
    <w:rsid w:val="002722F5"/>
    <w:rsid w:val="00272474"/>
    <w:rsid w:val="00272801"/>
    <w:rsid w:val="00272BD2"/>
    <w:rsid w:val="00272CEB"/>
    <w:rsid w:val="00272E12"/>
    <w:rsid w:val="00272F4E"/>
    <w:rsid w:val="00272FB8"/>
    <w:rsid w:val="002735E9"/>
    <w:rsid w:val="0027498F"/>
    <w:rsid w:val="00274A37"/>
    <w:rsid w:val="00274EE7"/>
    <w:rsid w:val="00275BF0"/>
    <w:rsid w:val="00275BF3"/>
    <w:rsid w:val="0027657D"/>
    <w:rsid w:val="00277144"/>
    <w:rsid w:val="002774CC"/>
    <w:rsid w:val="00277947"/>
    <w:rsid w:val="00277A17"/>
    <w:rsid w:val="00277DE1"/>
    <w:rsid w:val="0028029C"/>
    <w:rsid w:val="0028055F"/>
    <w:rsid w:val="00280B58"/>
    <w:rsid w:val="00280E3D"/>
    <w:rsid w:val="00281A32"/>
    <w:rsid w:val="00281DBD"/>
    <w:rsid w:val="00282AB8"/>
    <w:rsid w:val="00282FB0"/>
    <w:rsid w:val="0028354B"/>
    <w:rsid w:val="00283963"/>
    <w:rsid w:val="00283D98"/>
    <w:rsid w:val="00284047"/>
    <w:rsid w:val="0028411F"/>
    <w:rsid w:val="002846B2"/>
    <w:rsid w:val="002849CC"/>
    <w:rsid w:val="00284A10"/>
    <w:rsid w:val="00284B93"/>
    <w:rsid w:val="00284DC8"/>
    <w:rsid w:val="0028552C"/>
    <w:rsid w:val="00285C17"/>
    <w:rsid w:val="00285D31"/>
    <w:rsid w:val="00286094"/>
    <w:rsid w:val="002865CA"/>
    <w:rsid w:val="00286B8A"/>
    <w:rsid w:val="002917ED"/>
    <w:rsid w:val="0029196D"/>
    <w:rsid w:val="00291CE0"/>
    <w:rsid w:val="00292710"/>
    <w:rsid w:val="00293570"/>
    <w:rsid w:val="00293778"/>
    <w:rsid w:val="0029383A"/>
    <w:rsid w:val="00293C2E"/>
    <w:rsid w:val="00293F6D"/>
    <w:rsid w:val="002942C3"/>
    <w:rsid w:val="0029449B"/>
    <w:rsid w:val="00294A7E"/>
    <w:rsid w:val="00294BA7"/>
    <w:rsid w:val="00294EEE"/>
    <w:rsid w:val="00295345"/>
    <w:rsid w:val="00295E7B"/>
    <w:rsid w:val="0029647B"/>
    <w:rsid w:val="0029785A"/>
    <w:rsid w:val="002A1115"/>
    <w:rsid w:val="002A18BB"/>
    <w:rsid w:val="002A24D7"/>
    <w:rsid w:val="002A2BC1"/>
    <w:rsid w:val="002A2EB5"/>
    <w:rsid w:val="002A3431"/>
    <w:rsid w:val="002A503A"/>
    <w:rsid w:val="002A5247"/>
    <w:rsid w:val="002A5DE0"/>
    <w:rsid w:val="002A62EC"/>
    <w:rsid w:val="002A63A4"/>
    <w:rsid w:val="002A63B9"/>
    <w:rsid w:val="002A71A6"/>
    <w:rsid w:val="002A7805"/>
    <w:rsid w:val="002B12C0"/>
    <w:rsid w:val="002B1665"/>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8E8"/>
    <w:rsid w:val="002C2E4F"/>
    <w:rsid w:val="002C32BD"/>
    <w:rsid w:val="002C3EBC"/>
    <w:rsid w:val="002C4229"/>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83C"/>
    <w:rsid w:val="002D3C08"/>
    <w:rsid w:val="002D4F03"/>
    <w:rsid w:val="002D518C"/>
    <w:rsid w:val="002D539B"/>
    <w:rsid w:val="002D5427"/>
    <w:rsid w:val="002D5642"/>
    <w:rsid w:val="002D58BE"/>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A46"/>
    <w:rsid w:val="002E4DE1"/>
    <w:rsid w:val="002E4EDE"/>
    <w:rsid w:val="002E51B0"/>
    <w:rsid w:val="002E557E"/>
    <w:rsid w:val="002E56DE"/>
    <w:rsid w:val="002E6958"/>
    <w:rsid w:val="002E6C98"/>
    <w:rsid w:val="002E7065"/>
    <w:rsid w:val="002E7687"/>
    <w:rsid w:val="002F0564"/>
    <w:rsid w:val="002F072E"/>
    <w:rsid w:val="002F08A5"/>
    <w:rsid w:val="002F08F0"/>
    <w:rsid w:val="002F0967"/>
    <w:rsid w:val="002F11E9"/>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641A"/>
    <w:rsid w:val="002F79D0"/>
    <w:rsid w:val="0030020B"/>
    <w:rsid w:val="00300599"/>
    <w:rsid w:val="00300A76"/>
    <w:rsid w:val="00301549"/>
    <w:rsid w:val="00301862"/>
    <w:rsid w:val="00301DCB"/>
    <w:rsid w:val="00301F56"/>
    <w:rsid w:val="0030222D"/>
    <w:rsid w:val="00302443"/>
    <w:rsid w:val="00302B78"/>
    <w:rsid w:val="0030320F"/>
    <w:rsid w:val="00303E1B"/>
    <w:rsid w:val="00303F82"/>
    <w:rsid w:val="0030434B"/>
    <w:rsid w:val="00304C58"/>
    <w:rsid w:val="00304E72"/>
    <w:rsid w:val="00305885"/>
    <w:rsid w:val="00306353"/>
    <w:rsid w:val="003067C0"/>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56B"/>
    <w:rsid w:val="003168E8"/>
    <w:rsid w:val="00317642"/>
    <w:rsid w:val="00317767"/>
    <w:rsid w:val="00317BBA"/>
    <w:rsid w:val="00317D6E"/>
    <w:rsid w:val="00317DC1"/>
    <w:rsid w:val="0032011F"/>
    <w:rsid w:val="0032048E"/>
    <w:rsid w:val="0032094C"/>
    <w:rsid w:val="0032100D"/>
    <w:rsid w:val="00321A0A"/>
    <w:rsid w:val="00321ACC"/>
    <w:rsid w:val="00321EA9"/>
    <w:rsid w:val="0032205E"/>
    <w:rsid w:val="00322300"/>
    <w:rsid w:val="003223AF"/>
    <w:rsid w:val="003224B8"/>
    <w:rsid w:val="003239DF"/>
    <w:rsid w:val="00324249"/>
    <w:rsid w:val="003242F6"/>
    <w:rsid w:val="00324626"/>
    <w:rsid w:val="0032488D"/>
    <w:rsid w:val="0032505F"/>
    <w:rsid w:val="003259FC"/>
    <w:rsid w:val="00326D9E"/>
    <w:rsid w:val="00326DEC"/>
    <w:rsid w:val="00326E97"/>
    <w:rsid w:val="00327084"/>
    <w:rsid w:val="003270DC"/>
    <w:rsid w:val="00327558"/>
    <w:rsid w:val="003275A8"/>
    <w:rsid w:val="00327E3A"/>
    <w:rsid w:val="00330642"/>
    <w:rsid w:val="003306FB"/>
    <w:rsid w:val="00330F4E"/>
    <w:rsid w:val="003316FA"/>
    <w:rsid w:val="0033171E"/>
    <w:rsid w:val="00332021"/>
    <w:rsid w:val="00332F16"/>
    <w:rsid w:val="00333C72"/>
    <w:rsid w:val="00334395"/>
    <w:rsid w:val="00334E75"/>
    <w:rsid w:val="00334E7F"/>
    <w:rsid w:val="00335689"/>
    <w:rsid w:val="00335F65"/>
    <w:rsid w:val="00335FB5"/>
    <w:rsid w:val="003367EA"/>
    <w:rsid w:val="0034005C"/>
    <w:rsid w:val="00340456"/>
    <w:rsid w:val="003408E4"/>
    <w:rsid w:val="003416BB"/>
    <w:rsid w:val="00341703"/>
    <w:rsid w:val="003423D5"/>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3E5"/>
    <w:rsid w:val="00361515"/>
    <w:rsid w:val="00361606"/>
    <w:rsid w:val="00361654"/>
    <w:rsid w:val="00361BD7"/>
    <w:rsid w:val="00363FC2"/>
    <w:rsid w:val="003650E2"/>
    <w:rsid w:val="00365772"/>
    <w:rsid w:val="00365CC1"/>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7DC"/>
    <w:rsid w:val="003738AD"/>
    <w:rsid w:val="003741DE"/>
    <w:rsid w:val="003749A3"/>
    <w:rsid w:val="00374D22"/>
    <w:rsid w:val="00374E0D"/>
    <w:rsid w:val="0037543B"/>
    <w:rsid w:val="003761FF"/>
    <w:rsid w:val="00376A45"/>
    <w:rsid w:val="00376B11"/>
    <w:rsid w:val="00376C0F"/>
    <w:rsid w:val="003777E7"/>
    <w:rsid w:val="00377DC2"/>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9FC"/>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A50"/>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D0A"/>
    <w:rsid w:val="003C2EEB"/>
    <w:rsid w:val="003C3355"/>
    <w:rsid w:val="003C340A"/>
    <w:rsid w:val="003C3DAD"/>
    <w:rsid w:val="003C3EA6"/>
    <w:rsid w:val="003C3EB3"/>
    <w:rsid w:val="003C512A"/>
    <w:rsid w:val="003C5148"/>
    <w:rsid w:val="003C5567"/>
    <w:rsid w:val="003C5917"/>
    <w:rsid w:val="003C629C"/>
    <w:rsid w:val="003C6399"/>
    <w:rsid w:val="003C71BF"/>
    <w:rsid w:val="003C7986"/>
    <w:rsid w:val="003C7D5C"/>
    <w:rsid w:val="003D0067"/>
    <w:rsid w:val="003D09A7"/>
    <w:rsid w:val="003D0DA7"/>
    <w:rsid w:val="003D15DF"/>
    <w:rsid w:val="003D1B1E"/>
    <w:rsid w:val="003D1B2E"/>
    <w:rsid w:val="003D2246"/>
    <w:rsid w:val="003D23CD"/>
    <w:rsid w:val="003D27E8"/>
    <w:rsid w:val="003D2C1B"/>
    <w:rsid w:val="003D324F"/>
    <w:rsid w:val="003D325F"/>
    <w:rsid w:val="003D3DF1"/>
    <w:rsid w:val="003D3F9B"/>
    <w:rsid w:val="003D458D"/>
    <w:rsid w:val="003D4642"/>
    <w:rsid w:val="003D4BE6"/>
    <w:rsid w:val="003D5273"/>
    <w:rsid w:val="003D568A"/>
    <w:rsid w:val="003D5AFE"/>
    <w:rsid w:val="003D5BFA"/>
    <w:rsid w:val="003D5DDA"/>
    <w:rsid w:val="003D5F7D"/>
    <w:rsid w:val="003D6DC2"/>
    <w:rsid w:val="003D70E6"/>
    <w:rsid w:val="003D71AC"/>
    <w:rsid w:val="003D7378"/>
    <w:rsid w:val="003D74DA"/>
    <w:rsid w:val="003D76AA"/>
    <w:rsid w:val="003D794A"/>
    <w:rsid w:val="003D7952"/>
    <w:rsid w:val="003E0179"/>
    <w:rsid w:val="003E022C"/>
    <w:rsid w:val="003E0AD3"/>
    <w:rsid w:val="003E162D"/>
    <w:rsid w:val="003E1727"/>
    <w:rsid w:val="003E1834"/>
    <w:rsid w:val="003E18A2"/>
    <w:rsid w:val="003E1C46"/>
    <w:rsid w:val="003E295B"/>
    <w:rsid w:val="003E29E2"/>
    <w:rsid w:val="003E2C3D"/>
    <w:rsid w:val="003E3932"/>
    <w:rsid w:val="003E4324"/>
    <w:rsid w:val="003E4A53"/>
    <w:rsid w:val="003E4C42"/>
    <w:rsid w:val="003E4CBD"/>
    <w:rsid w:val="003E5923"/>
    <w:rsid w:val="003F08B2"/>
    <w:rsid w:val="003F0959"/>
    <w:rsid w:val="003F1285"/>
    <w:rsid w:val="003F17F2"/>
    <w:rsid w:val="003F2021"/>
    <w:rsid w:val="003F2B9E"/>
    <w:rsid w:val="003F2CBA"/>
    <w:rsid w:val="003F3229"/>
    <w:rsid w:val="003F41D8"/>
    <w:rsid w:val="003F44C7"/>
    <w:rsid w:val="003F53C9"/>
    <w:rsid w:val="003F59D5"/>
    <w:rsid w:val="003F5A87"/>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C5E"/>
    <w:rsid w:val="00405EA2"/>
    <w:rsid w:val="00406772"/>
    <w:rsid w:val="00406822"/>
    <w:rsid w:val="004074AC"/>
    <w:rsid w:val="00407C47"/>
    <w:rsid w:val="00410082"/>
    <w:rsid w:val="00412653"/>
    <w:rsid w:val="00413258"/>
    <w:rsid w:val="004135E1"/>
    <w:rsid w:val="004137D9"/>
    <w:rsid w:val="004142BD"/>
    <w:rsid w:val="004145B2"/>
    <w:rsid w:val="00414B15"/>
    <w:rsid w:val="00416C92"/>
    <w:rsid w:val="00416DD8"/>
    <w:rsid w:val="00416FDB"/>
    <w:rsid w:val="00417455"/>
    <w:rsid w:val="0042002D"/>
    <w:rsid w:val="00420D6D"/>
    <w:rsid w:val="00421263"/>
    <w:rsid w:val="0042140A"/>
    <w:rsid w:val="0042179D"/>
    <w:rsid w:val="00422427"/>
    <w:rsid w:val="00422FC3"/>
    <w:rsid w:val="00423176"/>
    <w:rsid w:val="00423BCF"/>
    <w:rsid w:val="00424048"/>
    <w:rsid w:val="004241AD"/>
    <w:rsid w:val="0042488F"/>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6D98"/>
    <w:rsid w:val="0043710F"/>
    <w:rsid w:val="00437690"/>
    <w:rsid w:val="00437BE8"/>
    <w:rsid w:val="00440710"/>
    <w:rsid w:val="00442C1B"/>
    <w:rsid w:val="00443917"/>
    <w:rsid w:val="00444742"/>
    <w:rsid w:val="00444EAD"/>
    <w:rsid w:val="00445147"/>
    <w:rsid w:val="004452D3"/>
    <w:rsid w:val="00445777"/>
    <w:rsid w:val="004460E6"/>
    <w:rsid w:val="004472F0"/>
    <w:rsid w:val="00447BE8"/>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953"/>
    <w:rsid w:val="00462B5A"/>
    <w:rsid w:val="00462FAD"/>
    <w:rsid w:val="004630FD"/>
    <w:rsid w:val="004639CD"/>
    <w:rsid w:val="00464FB6"/>
    <w:rsid w:val="00465677"/>
    <w:rsid w:val="004662A2"/>
    <w:rsid w:val="004670D0"/>
    <w:rsid w:val="004671B4"/>
    <w:rsid w:val="0046724B"/>
    <w:rsid w:val="0046733D"/>
    <w:rsid w:val="004677E7"/>
    <w:rsid w:val="00467EEE"/>
    <w:rsid w:val="0047023D"/>
    <w:rsid w:val="00470E24"/>
    <w:rsid w:val="0047190C"/>
    <w:rsid w:val="00471BB8"/>
    <w:rsid w:val="0047222E"/>
    <w:rsid w:val="00472325"/>
    <w:rsid w:val="00472562"/>
    <w:rsid w:val="004739FE"/>
    <w:rsid w:val="00473BA5"/>
    <w:rsid w:val="00474120"/>
    <w:rsid w:val="004749F9"/>
    <w:rsid w:val="00474C79"/>
    <w:rsid w:val="00474F00"/>
    <w:rsid w:val="0047576E"/>
    <w:rsid w:val="004757F3"/>
    <w:rsid w:val="00475C30"/>
    <w:rsid w:val="00476226"/>
    <w:rsid w:val="00476C31"/>
    <w:rsid w:val="00476CE2"/>
    <w:rsid w:val="00477E55"/>
    <w:rsid w:val="00477F1B"/>
    <w:rsid w:val="00480140"/>
    <w:rsid w:val="0048025B"/>
    <w:rsid w:val="004803E0"/>
    <w:rsid w:val="00480A23"/>
    <w:rsid w:val="00480A9A"/>
    <w:rsid w:val="004815A1"/>
    <w:rsid w:val="00481660"/>
    <w:rsid w:val="00481899"/>
    <w:rsid w:val="0048191D"/>
    <w:rsid w:val="00481B34"/>
    <w:rsid w:val="004822F0"/>
    <w:rsid w:val="004823B4"/>
    <w:rsid w:val="00482466"/>
    <w:rsid w:val="00482B3D"/>
    <w:rsid w:val="004830D3"/>
    <w:rsid w:val="0048338C"/>
    <w:rsid w:val="00484210"/>
    <w:rsid w:val="00484E30"/>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88B"/>
    <w:rsid w:val="004929E5"/>
    <w:rsid w:val="00492B23"/>
    <w:rsid w:val="00492E9D"/>
    <w:rsid w:val="00493014"/>
    <w:rsid w:val="00493237"/>
    <w:rsid w:val="00493D62"/>
    <w:rsid w:val="00494799"/>
    <w:rsid w:val="004955BB"/>
    <w:rsid w:val="004959B5"/>
    <w:rsid w:val="00495DB4"/>
    <w:rsid w:val="00495F24"/>
    <w:rsid w:val="00495F73"/>
    <w:rsid w:val="004960B6"/>
    <w:rsid w:val="00496D3E"/>
    <w:rsid w:val="004977CF"/>
    <w:rsid w:val="00497FB2"/>
    <w:rsid w:val="004A0014"/>
    <w:rsid w:val="004A068C"/>
    <w:rsid w:val="004A0763"/>
    <w:rsid w:val="004A09D2"/>
    <w:rsid w:val="004A1A72"/>
    <w:rsid w:val="004A3C82"/>
    <w:rsid w:val="004A3D6C"/>
    <w:rsid w:val="004A3D8E"/>
    <w:rsid w:val="004A441F"/>
    <w:rsid w:val="004A4909"/>
    <w:rsid w:val="004A66B0"/>
    <w:rsid w:val="004A69AF"/>
    <w:rsid w:val="004A721D"/>
    <w:rsid w:val="004A7A53"/>
    <w:rsid w:val="004A7B84"/>
    <w:rsid w:val="004B0AD6"/>
    <w:rsid w:val="004B0D44"/>
    <w:rsid w:val="004B0F93"/>
    <w:rsid w:val="004B1AC0"/>
    <w:rsid w:val="004B1BDD"/>
    <w:rsid w:val="004B1C15"/>
    <w:rsid w:val="004B1E8A"/>
    <w:rsid w:val="004B2272"/>
    <w:rsid w:val="004B2F5C"/>
    <w:rsid w:val="004B2F73"/>
    <w:rsid w:val="004B38F7"/>
    <w:rsid w:val="004B3E8C"/>
    <w:rsid w:val="004B42D1"/>
    <w:rsid w:val="004B4DBE"/>
    <w:rsid w:val="004B60B9"/>
    <w:rsid w:val="004B6609"/>
    <w:rsid w:val="004B6677"/>
    <w:rsid w:val="004B7534"/>
    <w:rsid w:val="004B7861"/>
    <w:rsid w:val="004B7980"/>
    <w:rsid w:val="004C0860"/>
    <w:rsid w:val="004C19AE"/>
    <w:rsid w:val="004C1A9D"/>
    <w:rsid w:val="004C2B2E"/>
    <w:rsid w:val="004C2E99"/>
    <w:rsid w:val="004C3648"/>
    <w:rsid w:val="004C52E6"/>
    <w:rsid w:val="004C5729"/>
    <w:rsid w:val="004C57B7"/>
    <w:rsid w:val="004C5AE4"/>
    <w:rsid w:val="004C60F1"/>
    <w:rsid w:val="004C63D5"/>
    <w:rsid w:val="004C682A"/>
    <w:rsid w:val="004C6A73"/>
    <w:rsid w:val="004C79D7"/>
    <w:rsid w:val="004D0C4D"/>
    <w:rsid w:val="004D1992"/>
    <w:rsid w:val="004D1A5E"/>
    <w:rsid w:val="004D2067"/>
    <w:rsid w:val="004D227F"/>
    <w:rsid w:val="004D23D4"/>
    <w:rsid w:val="004D2667"/>
    <w:rsid w:val="004D2E9D"/>
    <w:rsid w:val="004D3913"/>
    <w:rsid w:val="004D3B52"/>
    <w:rsid w:val="004D3C42"/>
    <w:rsid w:val="004D3E8B"/>
    <w:rsid w:val="004D3F58"/>
    <w:rsid w:val="004D4536"/>
    <w:rsid w:val="004D45CD"/>
    <w:rsid w:val="004D4627"/>
    <w:rsid w:val="004D5692"/>
    <w:rsid w:val="004D59E5"/>
    <w:rsid w:val="004D6F88"/>
    <w:rsid w:val="004D7284"/>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E88"/>
    <w:rsid w:val="004E61C1"/>
    <w:rsid w:val="004E6228"/>
    <w:rsid w:val="004E68BF"/>
    <w:rsid w:val="004E7A0E"/>
    <w:rsid w:val="004E7E65"/>
    <w:rsid w:val="004F0386"/>
    <w:rsid w:val="004F1713"/>
    <w:rsid w:val="004F1BA7"/>
    <w:rsid w:val="004F1E1C"/>
    <w:rsid w:val="004F1F0C"/>
    <w:rsid w:val="004F2296"/>
    <w:rsid w:val="004F3912"/>
    <w:rsid w:val="004F3C7B"/>
    <w:rsid w:val="004F42CE"/>
    <w:rsid w:val="004F4353"/>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07779"/>
    <w:rsid w:val="005104E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76F"/>
    <w:rsid w:val="00516EA4"/>
    <w:rsid w:val="00516F98"/>
    <w:rsid w:val="00517447"/>
    <w:rsid w:val="005179F3"/>
    <w:rsid w:val="00517BA8"/>
    <w:rsid w:val="00517C79"/>
    <w:rsid w:val="005204CD"/>
    <w:rsid w:val="005204F9"/>
    <w:rsid w:val="00520892"/>
    <w:rsid w:val="00520B60"/>
    <w:rsid w:val="00520B77"/>
    <w:rsid w:val="00520BEA"/>
    <w:rsid w:val="00521A96"/>
    <w:rsid w:val="0052291E"/>
    <w:rsid w:val="005237DD"/>
    <w:rsid w:val="0052391C"/>
    <w:rsid w:val="00523A6A"/>
    <w:rsid w:val="00523CAE"/>
    <w:rsid w:val="005247B3"/>
    <w:rsid w:val="0052564B"/>
    <w:rsid w:val="00525BB0"/>
    <w:rsid w:val="00525D3F"/>
    <w:rsid w:val="00525DDE"/>
    <w:rsid w:val="00526BF8"/>
    <w:rsid w:val="00527B42"/>
    <w:rsid w:val="00530D12"/>
    <w:rsid w:val="00530F0B"/>
    <w:rsid w:val="00531125"/>
    <w:rsid w:val="005314A3"/>
    <w:rsid w:val="00531949"/>
    <w:rsid w:val="0053196D"/>
    <w:rsid w:val="00531BC6"/>
    <w:rsid w:val="00531BC9"/>
    <w:rsid w:val="005329D0"/>
    <w:rsid w:val="0053312F"/>
    <w:rsid w:val="00533576"/>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DCB"/>
    <w:rsid w:val="00537EDB"/>
    <w:rsid w:val="00540316"/>
    <w:rsid w:val="00540D57"/>
    <w:rsid w:val="0054135D"/>
    <w:rsid w:val="005422E8"/>
    <w:rsid w:val="00542340"/>
    <w:rsid w:val="00542AC7"/>
    <w:rsid w:val="00542D1D"/>
    <w:rsid w:val="00543643"/>
    <w:rsid w:val="00544E01"/>
    <w:rsid w:val="0054525D"/>
    <w:rsid w:val="0054527E"/>
    <w:rsid w:val="00545F5D"/>
    <w:rsid w:val="005469AB"/>
    <w:rsid w:val="0054734E"/>
    <w:rsid w:val="005479AE"/>
    <w:rsid w:val="00547B03"/>
    <w:rsid w:val="00547E51"/>
    <w:rsid w:val="005518F6"/>
    <w:rsid w:val="00551CED"/>
    <w:rsid w:val="0055206F"/>
    <w:rsid w:val="00552B2C"/>
    <w:rsid w:val="0055321E"/>
    <w:rsid w:val="005533D4"/>
    <w:rsid w:val="005538CD"/>
    <w:rsid w:val="00553E31"/>
    <w:rsid w:val="00553FEF"/>
    <w:rsid w:val="0055420E"/>
    <w:rsid w:val="00554E1C"/>
    <w:rsid w:val="0055554D"/>
    <w:rsid w:val="00555901"/>
    <w:rsid w:val="00555BA1"/>
    <w:rsid w:val="0055676B"/>
    <w:rsid w:val="005568E4"/>
    <w:rsid w:val="005568F2"/>
    <w:rsid w:val="00556EB4"/>
    <w:rsid w:val="005606FA"/>
    <w:rsid w:val="0056081D"/>
    <w:rsid w:val="005608FC"/>
    <w:rsid w:val="00560AE2"/>
    <w:rsid w:val="0056169C"/>
    <w:rsid w:val="005616BA"/>
    <w:rsid w:val="00561BBD"/>
    <w:rsid w:val="00561FBF"/>
    <w:rsid w:val="00562103"/>
    <w:rsid w:val="005629F4"/>
    <w:rsid w:val="00563272"/>
    <w:rsid w:val="005641A5"/>
    <w:rsid w:val="00564D66"/>
    <w:rsid w:val="00565B19"/>
    <w:rsid w:val="0056675F"/>
    <w:rsid w:val="00566974"/>
    <w:rsid w:val="00566E96"/>
    <w:rsid w:val="005671D3"/>
    <w:rsid w:val="00567470"/>
    <w:rsid w:val="00567ACD"/>
    <w:rsid w:val="00567D86"/>
    <w:rsid w:val="0057023F"/>
    <w:rsid w:val="00570621"/>
    <w:rsid w:val="00571EC2"/>
    <w:rsid w:val="005720EB"/>
    <w:rsid w:val="00572EDF"/>
    <w:rsid w:val="00573624"/>
    <w:rsid w:val="005737A9"/>
    <w:rsid w:val="00573DD3"/>
    <w:rsid w:val="00574171"/>
    <w:rsid w:val="00574487"/>
    <w:rsid w:val="00574A93"/>
    <w:rsid w:val="0057691C"/>
    <w:rsid w:val="00576931"/>
    <w:rsid w:val="0057693F"/>
    <w:rsid w:val="00577B8A"/>
    <w:rsid w:val="00580217"/>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61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69D"/>
    <w:rsid w:val="005D3840"/>
    <w:rsid w:val="005D40BB"/>
    <w:rsid w:val="005D4DFA"/>
    <w:rsid w:val="005D51C5"/>
    <w:rsid w:val="005D5A01"/>
    <w:rsid w:val="005D5D2A"/>
    <w:rsid w:val="005D5E5A"/>
    <w:rsid w:val="005D5EEF"/>
    <w:rsid w:val="005D6717"/>
    <w:rsid w:val="005D72A6"/>
    <w:rsid w:val="005D7CFC"/>
    <w:rsid w:val="005D7F1F"/>
    <w:rsid w:val="005E023A"/>
    <w:rsid w:val="005E0FE9"/>
    <w:rsid w:val="005E12CD"/>
    <w:rsid w:val="005E12F6"/>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5D3"/>
    <w:rsid w:val="00606776"/>
    <w:rsid w:val="00606C51"/>
    <w:rsid w:val="006079ED"/>
    <w:rsid w:val="00607C4C"/>
    <w:rsid w:val="00607F47"/>
    <w:rsid w:val="006100DC"/>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1743B"/>
    <w:rsid w:val="006208DB"/>
    <w:rsid w:val="00620911"/>
    <w:rsid w:val="00620F2B"/>
    <w:rsid w:val="0062185C"/>
    <w:rsid w:val="00621B05"/>
    <w:rsid w:val="00621C3A"/>
    <w:rsid w:val="00622ACC"/>
    <w:rsid w:val="0062357C"/>
    <w:rsid w:val="0062372D"/>
    <w:rsid w:val="00623C6C"/>
    <w:rsid w:val="00624744"/>
    <w:rsid w:val="006253EA"/>
    <w:rsid w:val="00625883"/>
    <w:rsid w:val="0062619D"/>
    <w:rsid w:val="006266F4"/>
    <w:rsid w:val="00626813"/>
    <w:rsid w:val="006269C2"/>
    <w:rsid w:val="00626D1C"/>
    <w:rsid w:val="00626DEA"/>
    <w:rsid w:val="00627F48"/>
    <w:rsid w:val="006305EC"/>
    <w:rsid w:val="006306B9"/>
    <w:rsid w:val="006307B0"/>
    <w:rsid w:val="006308A2"/>
    <w:rsid w:val="00630E36"/>
    <w:rsid w:val="00631223"/>
    <w:rsid w:val="00631739"/>
    <w:rsid w:val="0063178D"/>
    <w:rsid w:val="006320C2"/>
    <w:rsid w:val="00632298"/>
    <w:rsid w:val="0063255B"/>
    <w:rsid w:val="0063338B"/>
    <w:rsid w:val="0063349C"/>
    <w:rsid w:val="00633DFE"/>
    <w:rsid w:val="00634479"/>
    <w:rsid w:val="00634500"/>
    <w:rsid w:val="00635C81"/>
    <w:rsid w:val="00636AA8"/>
    <w:rsid w:val="00636E81"/>
    <w:rsid w:val="00637CFC"/>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6DA"/>
    <w:rsid w:val="00650904"/>
    <w:rsid w:val="00650F0B"/>
    <w:rsid w:val="0065198D"/>
    <w:rsid w:val="00651C87"/>
    <w:rsid w:val="0065299A"/>
    <w:rsid w:val="0065349A"/>
    <w:rsid w:val="006536FD"/>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783"/>
    <w:rsid w:val="0066190A"/>
    <w:rsid w:val="00661C98"/>
    <w:rsid w:val="00662272"/>
    <w:rsid w:val="00662FA1"/>
    <w:rsid w:val="006630F7"/>
    <w:rsid w:val="006638FE"/>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14B8"/>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53"/>
    <w:rsid w:val="00682873"/>
    <w:rsid w:val="00682D31"/>
    <w:rsid w:val="00682E72"/>
    <w:rsid w:val="00683001"/>
    <w:rsid w:val="00683216"/>
    <w:rsid w:val="00683332"/>
    <w:rsid w:val="006834CB"/>
    <w:rsid w:val="00683BB4"/>
    <w:rsid w:val="0068461B"/>
    <w:rsid w:val="00684A94"/>
    <w:rsid w:val="00684F04"/>
    <w:rsid w:val="00685019"/>
    <w:rsid w:val="00685785"/>
    <w:rsid w:val="00685CA0"/>
    <w:rsid w:val="006864B2"/>
    <w:rsid w:val="006878A6"/>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A58"/>
    <w:rsid w:val="00693B64"/>
    <w:rsid w:val="006951DB"/>
    <w:rsid w:val="00695C58"/>
    <w:rsid w:val="00696366"/>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250C"/>
    <w:rsid w:val="006B3BD0"/>
    <w:rsid w:val="006B3CEF"/>
    <w:rsid w:val="006B3D6E"/>
    <w:rsid w:val="006B4AE5"/>
    <w:rsid w:val="006B4E5A"/>
    <w:rsid w:val="006B4EAA"/>
    <w:rsid w:val="006B4FAB"/>
    <w:rsid w:val="006B50F9"/>
    <w:rsid w:val="006B57E8"/>
    <w:rsid w:val="006B5A79"/>
    <w:rsid w:val="006B60DE"/>
    <w:rsid w:val="006B61B3"/>
    <w:rsid w:val="006B6BBD"/>
    <w:rsid w:val="006B6C85"/>
    <w:rsid w:val="006B6FFA"/>
    <w:rsid w:val="006B7B05"/>
    <w:rsid w:val="006B7B38"/>
    <w:rsid w:val="006B7E1A"/>
    <w:rsid w:val="006C02BB"/>
    <w:rsid w:val="006C0521"/>
    <w:rsid w:val="006C0887"/>
    <w:rsid w:val="006C08CF"/>
    <w:rsid w:val="006C08D9"/>
    <w:rsid w:val="006C0FF1"/>
    <w:rsid w:val="006C120B"/>
    <w:rsid w:val="006C1651"/>
    <w:rsid w:val="006C23C7"/>
    <w:rsid w:val="006C2C9F"/>
    <w:rsid w:val="006C41DF"/>
    <w:rsid w:val="006C4766"/>
    <w:rsid w:val="006C48AF"/>
    <w:rsid w:val="006C5186"/>
    <w:rsid w:val="006C60B2"/>
    <w:rsid w:val="006C65CE"/>
    <w:rsid w:val="006C6A37"/>
    <w:rsid w:val="006C7606"/>
    <w:rsid w:val="006C7844"/>
    <w:rsid w:val="006C7D56"/>
    <w:rsid w:val="006D017C"/>
    <w:rsid w:val="006D0252"/>
    <w:rsid w:val="006D0B55"/>
    <w:rsid w:val="006D15C8"/>
    <w:rsid w:val="006D1766"/>
    <w:rsid w:val="006D21BA"/>
    <w:rsid w:val="006D2274"/>
    <w:rsid w:val="006D2BC5"/>
    <w:rsid w:val="006D2D02"/>
    <w:rsid w:val="006D2DAC"/>
    <w:rsid w:val="006D3B38"/>
    <w:rsid w:val="006D3E93"/>
    <w:rsid w:val="006D40D3"/>
    <w:rsid w:val="006D4958"/>
    <w:rsid w:val="006D54DB"/>
    <w:rsid w:val="006D5686"/>
    <w:rsid w:val="006D5754"/>
    <w:rsid w:val="006D7493"/>
    <w:rsid w:val="006D79CC"/>
    <w:rsid w:val="006D7A9C"/>
    <w:rsid w:val="006E168B"/>
    <w:rsid w:val="006E1A3A"/>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0BA"/>
    <w:rsid w:val="006F4BE4"/>
    <w:rsid w:val="006F5409"/>
    <w:rsid w:val="006F5D0D"/>
    <w:rsid w:val="00700143"/>
    <w:rsid w:val="00700786"/>
    <w:rsid w:val="007016D4"/>
    <w:rsid w:val="00701A77"/>
    <w:rsid w:val="00702207"/>
    <w:rsid w:val="00702C1E"/>
    <w:rsid w:val="00702F95"/>
    <w:rsid w:val="00703E97"/>
    <w:rsid w:val="007042D1"/>
    <w:rsid w:val="00704C7B"/>
    <w:rsid w:val="00704FB9"/>
    <w:rsid w:val="00705BA2"/>
    <w:rsid w:val="00706A23"/>
    <w:rsid w:val="00706B70"/>
    <w:rsid w:val="00707027"/>
    <w:rsid w:val="0070721A"/>
    <w:rsid w:val="0070721E"/>
    <w:rsid w:val="00707877"/>
    <w:rsid w:val="0071027D"/>
    <w:rsid w:val="00710D62"/>
    <w:rsid w:val="00710E9C"/>
    <w:rsid w:val="00713715"/>
    <w:rsid w:val="00714F95"/>
    <w:rsid w:val="0071637C"/>
    <w:rsid w:val="0071642C"/>
    <w:rsid w:val="00716622"/>
    <w:rsid w:val="00716719"/>
    <w:rsid w:val="00717214"/>
    <w:rsid w:val="007172AD"/>
    <w:rsid w:val="0072047E"/>
    <w:rsid w:val="007207EE"/>
    <w:rsid w:val="00721B6B"/>
    <w:rsid w:val="00722B62"/>
    <w:rsid w:val="007232D5"/>
    <w:rsid w:val="00723A52"/>
    <w:rsid w:val="00723A5B"/>
    <w:rsid w:val="00724029"/>
    <w:rsid w:val="0072473E"/>
    <w:rsid w:val="00724A42"/>
    <w:rsid w:val="00725CEA"/>
    <w:rsid w:val="00726657"/>
    <w:rsid w:val="00726683"/>
    <w:rsid w:val="0072683D"/>
    <w:rsid w:val="00726F9F"/>
    <w:rsid w:val="0072760D"/>
    <w:rsid w:val="00727AA2"/>
    <w:rsid w:val="00727DE0"/>
    <w:rsid w:val="0073005A"/>
    <w:rsid w:val="00730790"/>
    <w:rsid w:val="00730DFE"/>
    <w:rsid w:val="0073128E"/>
    <w:rsid w:val="00731AE4"/>
    <w:rsid w:val="00731E9D"/>
    <w:rsid w:val="0073284D"/>
    <w:rsid w:val="00732AB8"/>
    <w:rsid w:val="00732ABB"/>
    <w:rsid w:val="00734156"/>
    <w:rsid w:val="007342AB"/>
    <w:rsid w:val="00734DD4"/>
    <w:rsid w:val="0073642F"/>
    <w:rsid w:val="007367D6"/>
    <w:rsid w:val="00736BB2"/>
    <w:rsid w:val="00736D10"/>
    <w:rsid w:val="00737255"/>
    <w:rsid w:val="00737378"/>
    <w:rsid w:val="007377D8"/>
    <w:rsid w:val="00737E27"/>
    <w:rsid w:val="00737E56"/>
    <w:rsid w:val="00740014"/>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82A"/>
    <w:rsid w:val="00745ACC"/>
    <w:rsid w:val="00745E7A"/>
    <w:rsid w:val="00746AD4"/>
    <w:rsid w:val="00747DDE"/>
    <w:rsid w:val="00750179"/>
    <w:rsid w:val="007504BD"/>
    <w:rsid w:val="00750BFD"/>
    <w:rsid w:val="00750E8E"/>
    <w:rsid w:val="007515F9"/>
    <w:rsid w:val="007516B2"/>
    <w:rsid w:val="007528B5"/>
    <w:rsid w:val="00753706"/>
    <w:rsid w:val="00753F21"/>
    <w:rsid w:val="007542C4"/>
    <w:rsid w:val="007543CF"/>
    <w:rsid w:val="007544EA"/>
    <w:rsid w:val="00755360"/>
    <w:rsid w:val="00755B4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3A89"/>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5F8"/>
    <w:rsid w:val="0079173E"/>
    <w:rsid w:val="00791D0C"/>
    <w:rsid w:val="00791D31"/>
    <w:rsid w:val="007920D4"/>
    <w:rsid w:val="00793785"/>
    <w:rsid w:val="00793CB2"/>
    <w:rsid w:val="00794047"/>
    <w:rsid w:val="007945C2"/>
    <w:rsid w:val="00794ACC"/>
    <w:rsid w:val="00794FF3"/>
    <w:rsid w:val="00795512"/>
    <w:rsid w:val="00796622"/>
    <w:rsid w:val="00796849"/>
    <w:rsid w:val="00796A45"/>
    <w:rsid w:val="00796F6E"/>
    <w:rsid w:val="00797430"/>
    <w:rsid w:val="007975C7"/>
    <w:rsid w:val="007976C5"/>
    <w:rsid w:val="007A04B6"/>
    <w:rsid w:val="007A07D2"/>
    <w:rsid w:val="007A0F4D"/>
    <w:rsid w:val="007A19C6"/>
    <w:rsid w:val="007A1F80"/>
    <w:rsid w:val="007A2091"/>
    <w:rsid w:val="007A2594"/>
    <w:rsid w:val="007A325F"/>
    <w:rsid w:val="007A341C"/>
    <w:rsid w:val="007A383F"/>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DF3"/>
    <w:rsid w:val="007B1025"/>
    <w:rsid w:val="007B1B88"/>
    <w:rsid w:val="007B1C1B"/>
    <w:rsid w:val="007B2080"/>
    <w:rsid w:val="007B2A55"/>
    <w:rsid w:val="007B30B9"/>
    <w:rsid w:val="007B3441"/>
    <w:rsid w:val="007B42AA"/>
    <w:rsid w:val="007B4BA2"/>
    <w:rsid w:val="007B5455"/>
    <w:rsid w:val="007B5628"/>
    <w:rsid w:val="007B57EC"/>
    <w:rsid w:val="007B6592"/>
    <w:rsid w:val="007B74FE"/>
    <w:rsid w:val="007B7552"/>
    <w:rsid w:val="007C028E"/>
    <w:rsid w:val="007C0C3A"/>
    <w:rsid w:val="007C0D43"/>
    <w:rsid w:val="007C1257"/>
    <w:rsid w:val="007C1520"/>
    <w:rsid w:val="007C1569"/>
    <w:rsid w:val="007C15CB"/>
    <w:rsid w:val="007C1741"/>
    <w:rsid w:val="007C1BC0"/>
    <w:rsid w:val="007C1D34"/>
    <w:rsid w:val="007C1E50"/>
    <w:rsid w:val="007C1F03"/>
    <w:rsid w:val="007C25A8"/>
    <w:rsid w:val="007C36D9"/>
    <w:rsid w:val="007C3E78"/>
    <w:rsid w:val="007C41C8"/>
    <w:rsid w:val="007C4532"/>
    <w:rsid w:val="007C4A02"/>
    <w:rsid w:val="007C59A6"/>
    <w:rsid w:val="007C6569"/>
    <w:rsid w:val="007C6B6C"/>
    <w:rsid w:val="007C6C3C"/>
    <w:rsid w:val="007C739D"/>
    <w:rsid w:val="007C74AC"/>
    <w:rsid w:val="007C7D98"/>
    <w:rsid w:val="007D0173"/>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0DAC"/>
    <w:rsid w:val="007E17CB"/>
    <w:rsid w:val="007E1821"/>
    <w:rsid w:val="007E18CC"/>
    <w:rsid w:val="007E1B8A"/>
    <w:rsid w:val="007E1D10"/>
    <w:rsid w:val="007E2730"/>
    <w:rsid w:val="007E28E9"/>
    <w:rsid w:val="007E2A37"/>
    <w:rsid w:val="007E3672"/>
    <w:rsid w:val="007E36C7"/>
    <w:rsid w:val="007E3870"/>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0C"/>
    <w:rsid w:val="007F0BDF"/>
    <w:rsid w:val="007F0D32"/>
    <w:rsid w:val="007F123F"/>
    <w:rsid w:val="007F1504"/>
    <w:rsid w:val="007F1EDE"/>
    <w:rsid w:val="007F22C0"/>
    <w:rsid w:val="007F251E"/>
    <w:rsid w:val="007F2917"/>
    <w:rsid w:val="007F2CEC"/>
    <w:rsid w:val="007F33E8"/>
    <w:rsid w:val="007F41FB"/>
    <w:rsid w:val="007F4A5B"/>
    <w:rsid w:val="007F5091"/>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D6C"/>
    <w:rsid w:val="00802E4A"/>
    <w:rsid w:val="00804486"/>
    <w:rsid w:val="00804551"/>
    <w:rsid w:val="00804773"/>
    <w:rsid w:val="0080485A"/>
    <w:rsid w:val="00804937"/>
    <w:rsid w:val="00805723"/>
    <w:rsid w:val="00806692"/>
    <w:rsid w:val="0080669A"/>
    <w:rsid w:val="00806C84"/>
    <w:rsid w:val="00807A2C"/>
    <w:rsid w:val="00807A33"/>
    <w:rsid w:val="00810061"/>
    <w:rsid w:val="00810557"/>
    <w:rsid w:val="008105A8"/>
    <w:rsid w:val="00811366"/>
    <w:rsid w:val="00811DE6"/>
    <w:rsid w:val="00812A9F"/>
    <w:rsid w:val="00813226"/>
    <w:rsid w:val="00813476"/>
    <w:rsid w:val="0081482E"/>
    <w:rsid w:val="00814BCC"/>
    <w:rsid w:val="00815819"/>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D72"/>
    <w:rsid w:val="00831044"/>
    <w:rsid w:val="008310D1"/>
    <w:rsid w:val="0083196B"/>
    <w:rsid w:val="00832B49"/>
    <w:rsid w:val="00832C4D"/>
    <w:rsid w:val="00832D9C"/>
    <w:rsid w:val="00832F8B"/>
    <w:rsid w:val="008338AF"/>
    <w:rsid w:val="0083433F"/>
    <w:rsid w:val="008349F7"/>
    <w:rsid w:val="00835FA7"/>
    <w:rsid w:val="008360F3"/>
    <w:rsid w:val="00836FC2"/>
    <w:rsid w:val="008376D6"/>
    <w:rsid w:val="0083799E"/>
    <w:rsid w:val="00840D34"/>
    <w:rsid w:val="00841576"/>
    <w:rsid w:val="00841D95"/>
    <w:rsid w:val="0084253E"/>
    <w:rsid w:val="00842A37"/>
    <w:rsid w:val="00842DA1"/>
    <w:rsid w:val="00844555"/>
    <w:rsid w:val="008447DF"/>
    <w:rsid w:val="00844951"/>
    <w:rsid w:val="008449A7"/>
    <w:rsid w:val="00844D4C"/>
    <w:rsid w:val="00844DED"/>
    <w:rsid w:val="00845606"/>
    <w:rsid w:val="0084562C"/>
    <w:rsid w:val="008459B7"/>
    <w:rsid w:val="00845D80"/>
    <w:rsid w:val="00846A04"/>
    <w:rsid w:val="00846E78"/>
    <w:rsid w:val="0084739C"/>
    <w:rsid w:val="008506F8"/>
    <w:rsid w:val="00851616"/>
    <w:rsid w:val="00851967"/>
    <w:rsid w:val="00851D8D"/>
    <w:rsid w:val="0085254F"/>
    <w:rsid w:val="00853573"/>
    <w:rsid w:val="0085364B"/>
    <w:rsid w:val="00853974"/>
    <w:rsid w:val="00853CC3"/>
    <w:rsid w:val="008542B3"/>
    <w:rsid w:val="00854C7F"/>
    <w:rsid w:val="00855125"/>
    <w:rsid w:val="00855BFD"/>
    <w:rsid w:val="0085611B"/>
    <w:rsid w:val="0085614A"/>
    <w:rsid w:val="008561D4"/>
    <w:rsid w:val="00856B7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85D"/>
    <w:rsid w:val="00871E7A"/>
    <w:rsid w:val="0087215B"/>
    <w:rsid w:val="0087260B"/>
    <w:rsid w:val="00872771"/>
    <w:rsid w:val="00872DFE"/>
    <w:rsid w:val="00874093"/>
    <w:rsid w:val="00875993"/>
    <w:rsid w:val="0087616B"/>
    <w:rsid w:val="008769BB"/>
    <w:rsid w:val="00876A98"/>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87C74"/>
    <w:rsid w:val="00891593"/>
    <w:rsid w:val="00891769"/>
    <w:rsid w:val="00891DAC"/>
    <w:rsid w:val="008925AD"/>
    <w:rsid w:val="0089368C"/>
    <w:rsid w:val="008937E5"/>
    <w:rsid w:val="00893A53"/>
    <w:rsid w:val="00893D17"/>
    <w:rsid w:val="0089447E"/>
    <w:rsid w:val="00895543"/>
    <w:rsid w:val="0089563F"/>
    <w:rsid w:val="00895DFC"/>
    <w:rsid w:val="008963DF"/>
    <w:rsid w:val="008966F2"/>
    <w:rsid w:val="0089728B"/>
    <w:rsid w:val="0089759A"/>
    <w:rsid w:val="008A038D"/>
    <w:rsid w:val="008A100F"/>
    <w:rsid w:val="008A1356"/>
    <w:rsid w:val="008A1D9B"/>
    <w:rsid w:val="008A1F1B"/>
    <w:rsid w:val="008A21F4"/>
    <w:rsid w:val="008A22CF"/>
    <w:rsid w:val="008A2507"/>
    <w:rsid w:val="008A288F"/>
    <w:rsid w:val="008A29FF"/>
    <w:rsid w:val="008A2FC0"/>
    <w:rsid w:val="008A33BD"/>
    <w:rsid w:val="008A33D8"/>
    <w:rsid w:val="008A353C"/>
    <w:rsid w:val="008A3C5C"/>
    <w:rsid w:val="008A3F98"/>
    <w:rsid w:val="008A4449"/>
    <w:rsid w:val="008A4540"/>
    <w:rsid w:val="008A461F"/>
    <w:rsid w:val="008A4B12"/>
    <w:rsid w:val="008A4F93"/>
    <w:rsid w:val="008A51DA"/>
    <w:rsid w:val="008A56BE"/>
    <w:rsid w:val="008A5A12"/>
    <w:rsid w:val="008A5A79"/>
    <w:rsid w:val="008A66DB"/>
    <w:rsid w:val="008A67A8"/>
    <w:rsid w:val="008A6A24"/>
    <w:rsid w:val="008A6CAF"/>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354E"/>
    <w:rsid w:val="008C4272"/>
    <w:rsid w:val="008C46D8"/>
    <w:rsid w:val="008C4C8D"/>
    <w:rsid w:val="008C4D72"/>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5D9"/>
    <w:rsid w:val="008D18C1"/>
    <w:rsid w:val="008D1917"/>
    <w:rsid w:val="008D19B4"/>
    <w:rsid w:val="008D25D5"/>
    <w:rsid w:val="008D2EFC"/>
    <w:rsid w:val="008D3FF2"/>
    <w:rsid w:val="008D5204"/>
    <w:rsid w:val="008D5599"/>
    <w:rsid w:val="008D55F1"/>
    <w:rsid w:val="008D5F3D"/>
    <w:rsid w:val="008D6B54"/>
    <w:rsid w:val="008D6E67"/>
    <w:rsid w:val="008D7A6E"/>
    <w:rsid w:val="008D7D18"/>
    <w:rsid w:val="008E07F4"/>
    <w:rsid w:val="008E0983"/>
    <w:rsid w:val="008E1537"/>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629"/>
    <w:rsid w:val="008E776C"/>
    <w:rsid w:val="008E7ADE"/>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5D80"/>
    <w:rsid w:val="008F6071"/>
    <w:rsid w:val="008F633B"/>
    <w:rsid w:val="008F6B5A"/>
    <w:rsid w:val="008F6DD7"/>
    <w:rsid w:val="008F76BB"/>
    <w:rsid w:val="008F7813"/>
    <w:rsid w:val="008F7B80"/>
    <w:rsid w:val="00901ADC"/>
    <w:rsid w:val="00901E8E"/>
    <w:rsid w:val="00902465"/>
    <w:rsid w:val="00903117"/>
    <w:rsid w:val="00903476"/>
    <w:rsid w:val="00903F38"/>
    <w:rsid w:val="0090442C"/>
    <w:rsid w:val="00905D7F"/>
    <w:rsid w:val="00906088"/>
    <w:rsid w:val="00906A91"/>
    <w:rsid w:val="00906FDA"/>
    <w:rsid w:val="00907BED"/>
    <w:rsid w:val="0091016E"/>
    <w:rsid w:val="00910631"/>
    <w:rsid w:val="00911941"/>
    <w:rsid w:val="009123BA"/>
    <w:rsid w:val="00912911"/>
    <w:rsid w:val="00912FA0"/>
    <w:rsid w:val="009137BC"/>
    <w:rsid w:val="00913C33"/>
    <w:rsid w:val="00915245"/>
    <w:rsid w:val="009158A8"/>
    <w:rsid w:val="00917581"/>
    <w:rsid w:val="00917A41"/>
    <w:rsid w:val="00917AF4"/>
    <w:rsid w:val="009207C2"/>
    <w:rsid w:val="00922A33"/>
    <w:rsid w:val="00922C75"/>
    <w:rsid w:val="00923669"/>
    <w:rsid w:val="00924167"/>
    <w:rsid w:val="00924A90"/>
    <w:rsid w:val="009253F3"/>
    <w:rsid w:val="00925E6A"/>
    <w:rsid w:val="009262E4"/>
    <w:rsid w:val="00930098"/>
    <w:rsid w:val="009301E5"/>
    <w:rsid w:val="0093061F"/>
    <w:rsid w:val="00931927"/>
    <w:rsid w:val="00931AB4"/>
    <w:rsid w:val="009327E3"/>
    <w:rsid w:val="009329D8"/>
    <w:rsid w:val="00932B95"/>
    <w:rsid w:val="00932C98"/>
    <w:rsid w:val="00933051"/>
    <w:rsid w:val="009331D6"/>
    <w:rsid w:val="009339A2"/>
    <w:rsid w:val="0093433B"/>
    <w:rsid w:val="009352D1"/>
    <w:rsid w:val="00935691"/>
    <w:rsid w:val="0093592C"/>
    <w:rsid w:val="00935AFC"/>
    <w:rsid w:val="00936514"/>
    <w:rsid w:val="00936ACB"/>
    <w:rsid w:val="00936B41"/>
    <w:rsid w:val="009370DE"/>
    <w:rsid w:val="00940241"/>
    <w:rsid w:val="009404F2"/>
    <w:rsid w:val="00940712"/>
    <w:rsid w:val="009417F5"/>
    <w:rsid w:val="00941B2B"/>
    <w:rsid w:val="0094245A"/>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E7F"/>
    <w:rsid w:val="00954FEA"/>
    <w:rsid w:val="00955827"/>
    <w:rsid w:val="00955B04"/>
    <w:rsid w:val="00955B77"/>
    <w:rsid w:val="0095611F"/>
    <w:rsid w:val="009576FC"/>
    <w:rsid w:val="00957CC4"/>
    <w:rsid w:val="00957D2E"/>
    <w:rsid w:val="00961564"/>
    <w:rsid w:val="00961AFF"/>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38A"/>
    <w:rsid w:val="00966BD8"/>
    <w:rsid w:val="009670B0"/>
    <w:rsid w:val="00967384"/>
    <w:rsid w:val="009674F5"/>
    <w:rsid w:val="00967DEB"/>
    <w:rsid w:val="00971B3F"/>
    <w:rsid w:val="00971DE1"/>
    <w:rsid w:val="00972462"/>
    <w:rsid w:val="00973160"/>
    <w:rsid w:val="00973BD9"/>
    <w:rsid w:val="00974E1C"/>
    <w:rsid w:val="0097505B"/>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17E"/>
    <w:rsid w:val="009837CB"/>
    <w:rsid w:val="00983D1F"/>
    <w:rsid w:val="00983E7D"/>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1D1"/>
    <w:rsid w:val="0099169E"/>
    <w:rsid w:val="009916A5"/>
    <w:rsid w:val="009919FE"/>
    <w:rsid w:val="009927D6"/>
    <w:rsid w:val="00992D54"/>
    <w:rsid w:val="00993377"/>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4A8"/>
    <w:rsid w:val="009C08A1"/>
    <w:rsid w:val="009C0909"/>
    <w:rsid w:val="009C0A6C"/>
    <w:rsid w:val="009C0C65"/>
    <w:rsid w:val="009C12E9"/>
    <w:rsid w:val="009C15C5"/>
    <w:rsid w:val="009C1920"/>
    <w:rsid w:val="009C1EB2"/>
    <w:rsid w:val="009C30D5"/>
    <w:rsid w:val="009C3259"/>
    <w:rsid w:val="009C3D61"/>
    <w:rsid w:val="009C4497"/>
    <w:rsid w:val="009C4753"/>
    <w:rsid w:val="009C479F"/>
    <w:rsid w:val="009C4BF2"/>
    <w:rsid w:val="009C517F"/>
    <w:rsid w:val="009C5768"/>
    <w:rsid w:val="009C5BFA"/>
    <w:rsid w:val="009C7126"/>
    <w:rsid w:val="009C74D3"/>
    <w:rsid w:val="009C75A4"/>
    <w:rsid w:val="009C79ED"/>
    <w:rsid w:val="009C7A8B"/>
    <w:rsid w:val="009D01E1"/>
    <w:rsid w:val="009D20CF"/>
    <w:rsid w:val="009D2617"/>
    <w:rsid w:val="009D32D1"/>
    <w:rsid w:val="009D34E2"/>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5B45"/>
    <w:rsid w:val="009E6383"/>
    <w:rsid w:val="009E6AA9"/>
    <w:rsid w:val="009E6ED8"/>
    <w:rsid w:val="009E7F4E"/>
    <w:rsid w:val="009F0536"/>
    <w:rsid w:val="009F0D3D"/>
    <w:rsid w:val="009F1CAD"/>
    <w:rsid w:val="009F3234"/>
    <w:rsid w:val="009F34EB"/>
    <w:rsid w:val="009F35D2"/>
    <w:rsid w:val="009F3888"/>
    <w:rsid w:val="009F3A71"/>
    <w:rsid w:val="009F3E12"/>
    <w:rsid w:val="009F4799"/>
    <w:rsid w:val="009F4924"/>
    <w:rsid w:val="009F552A"/>
    <w:rsid w:val="009F5B91"/>
    <w:rsid w:val="009F5C3E"/>
    <w:rsid w:val="009F6044"/>
    <w:rsid w:val="009F6D40"/>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15D"/>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2752"/>
    <w:rsid w:val="00A234FC"/>
    <w:rsid w:val="00A23901"/>
    <w:rsid w:val="00A239F3"/>
    <w:rsid w:val="00A23A31"/>
    <w:rsid w:val="00A23EA2"/>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619E"/>
    <w:rsid w:val="00A3688D"/>
    <w:rsid w:val="00A40CEF"/>
    <w:rsid w:val="00A4184B"/>
    <w:rsid w:val="00A429C3"/>
    <w:rsid w:val="00A42A23"/>
    <w:rsid w:val="00A43236"/>
    <w:rsid w:val="00A437D4"/>
    <w:rsid w:val="00A44928"/>
    <w:rsid w:val="00A45B2C"/>
    <w:rsid w:val="00A46040"/>
    <w:rsid w:val="00A46650"/>
    <w:rsid w:val="00A46A16"/>
    <w:rsid w:val="00A46A8C"/>
    <w:rsid w:val="00A46CDE"/>
    <w:rsid w:val="00A50887"/>
    <w:rsid w:val="00A50B2E"/>
    <w:rsid w:val="00A5137C"/>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A95"/>
    <w:rsid w:val="00A67D48"/>
    <w:rsid w:val="00A67EBF"/>
    <w:rsid w:val="00A7017C"/>
    <w:rsid w:val="00A70575"/>
    <w:rsid w:val="00A70A32"/>
    <w:rsid w:val="00A71C3A"/>
    <w:rsid w:val="00A71CCB"/>
    <w:rsid w:val="00A71D15"/>
    <w:rsid w:val="00A71DCB"/>
    <w:rsid w:val="00A72022"/>
    <w:rsid w:val="00A72636"/>
    <w:rsid w:val="00A72787"/>
    <w:rsid w:val="00A727E3"/>
    <w:rsid w:val="00A72A5D"/>
    <w:rsid w:val="00A72D9D"/>
    <w:rsid w:val="00A744C3"/>
    <w:rsid w:val="00A7473B"/>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1C30"/>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87C72"/>
    <w:rsid w:val="00A904A4"/>
    <w:rsid w:val="00A9099B"/>
    <w:rsid w:val="00A90AA8"/>
    <w:rsid w:val="00A90FF1"/>
    <w:rsid w:val="00A91C6E"/>
    <w:rsid w:val="00A91E82"/>
    <w:rsid w:val="00A9283B"/>
    <w:rsid w:val="00A92B47"/>
    <w:rsid w:val="00A934EF"/>
    <w:rsid w:val="00A94413"/>
    <w:rsid w:val="00A945AD"/>
    <w:rsid w:val="00A94B65"/>
    <w:rsid w:val="00A94DD8"/>
    <w:rsid w:val="00A94E85"/>
    <w:rsid w:val="00A959F4"/>
    <w:rsid w:val="00A9601B"/>
    <w:rsid w:val="00A96AC4"/>
    <w:rsid w:val="00A9781E"/>
    <w:rsid w:val="00A97B1A"/>
    <w:rsid w:val="00A97E3E"/>
    <w:rsid w:val="00AA0DF9"/>
    <w:rsid w:val="00AA0F94"/>
    <w:rsid w:val="00AA0FEE"/>
    <w:rsid w:val="00AA178C"/>
    <w:rsid w:val="00AA2205"/>
    <w:rsid w:val="00AA26EF"/>
    <w:rsid w:val="00AA27FA"/>
    <w:rsid w:val="00AA33C5"/>
    <w:rsid w:val="00AA3690"/>
    <w:rsid w:val="00AA4167"/>
    <w:rsid w:val="00AA4848"/>
    <w:rsid w:val="00AA4866"/>
    <w:rsid w:val="00AA5CC6"/>
    <w:rsid w:val="00AA5FF3"/>
    <w:rsid w:val="00AA690C"/>
    <w:rsid w:val="00AA710F"/>
    <w:rsid w:val="00AA74F5"/>
    <w:rsid w:val="00AA7650"/>
    <w:rsid w:val="00AB0A83"/>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2E"/>
    <w:rsid w:val="00AB6DF6"/>
    <w:rsid w:val="00AB6FBD"/>
    <w:rsid w:val="00AB7494"/>
    <w:rsid w:val="00AC00C7"/>
    <w:rsid w:val="00AC0127"/>
    <w:rsid w:val="00AC0A35"/>
    <w:rsid w:val="00AC1515"/>
    <w:rsid w:val="00AC1A2D"/>
    <w:rsid w:val="00AC1E69"/>
    <w:rsid w:val="00AC2147"/>
    <w:rsid w:val="00AC235C"/>
    <w:rsid w:val="00AC2935"/>
    <w:rsid w:val="00AC2C7C"/>
    <w:rsid w:val="00AC2E48"/>
    <w:rsid w:val="00AC2EB0"/>
    <w:rsid w:val="00AC2FFF"/>
    <w:rsid w:val="00AC3E8B"/>
    <w:rsid w:val="00AC66AD"/>
    <w:rsid w:val="00AC678D"/>
    <w:rsid w:val="00AC68C3"/>
    <w:rsid w:val="00AC694E"/>
    <w:rsid w:val="00AC73EE"/>
    <w:rsid w:val="00AC75E0"/>
    <w:rsid w:val="00AD02A0"/>
    <w:rsid w:val="00AD1190"/>
    <w:rsid w:val="00AD1F5B"/>
    <w:rsid w:val="00AD2247"/>
    <w:rsid w:val="00AD2AB6"/>
    <w:rsid w:val="00AD2D2C"/>
    <w:rsid w:val="00AD2D59"/>
    <w:rsid w:val="00AD3856"/>
    <w:rsid w:val="00AD3962"/>
    <w:rsid w:val="00AD3C92"/>
    <w:rsid w:val="00AD4870"/>
    <w:rsid w:val="00AD53EF"/>
    <w:rsid w:val="00AD56DD"/>
    <w:rsid w:val="00AD5E61"/>
    <w:rsid w:val="00AD606A"/>
    <w:rsid w:val="00AD7264"/>
    <w:rsid w:val="00AD74E2"/>
    <w:rsid w:val="00AD7563"/>
    <w:rsid w:val="00AE0CEA"/>
    <w:rsid w:val="00AE1069"/>
    <w:rsid w:val="00AE1167"/>
    <w:rsid w:val="00AE15E4"/>
    <w:rsid w:val="00AE227E"/>
    <w:rsid w:val="00AE2A91"/>
    <w:rsid w:val="00AE335F"/>
    <w:rsid w:val="00AE34B5"/>
    <w:rsid w:val="00AE4CEE"/>
    <w:rsid w:val="00AE5068"/>
    <w:rsid w:val="00AE6938"/>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3171"/>
    <w:rsid w:val="00AF3A80"/>
    <w:rsid w:val="00AF4A26"/>
    <w:rsid w:val="00AF4D45"/>
    <w:rsid w:val="00AF4E4A"/>
    <w:rsid w:val="00AF5C47"/>
    <w:rsid w:val="00AF61D3"/>
    <w:rsid w:val="00AF7042"/>
    <w:rsid w:val="00AF74CF"/>
    <w:rsid w:val="00AF76DF"/>
    <w:rsid w:val="00B00C92"/>
    <w:rsid w:val="00B01325"/>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0CB9"/>
    <w:rsid w:val="00B21023"/>
    <w:rsid w:val="00B21920"/>
    <w:rsid w:val="00B21AC2"/>
    <w:rsid w:val="00B21FED"/>
    <w:rsid w:val="00B232C5"/>
    <w:rsid w:val="00B240D6"/>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31A"/>
    <w:rsid w:val="00B34473"/>
    <w:rsid w:val="00B3451D"/>
    <w:rsid w:val="00B361A3"/>
    <w:rsid w:val="00B36AB3"/>
    <w:rsid w:val="00B36E05"/>
    <w:rsid w:val="00B36EC5"/>
    <w:rsid w:val="00B378FE"/>
    <w:rsid w:val="00B41139"/>
    <w:rsid w:val="00B41383"/>
    <w:rsid w:val="00B413BD"/>
    <w:rsid w:val="00B41DA2"/>
    <w:rsid w:val="00B41E64"/>
    <w:rsid w:val="00B4292F"/>
    <w:rsid w:val="00B42F7F"/>
    <w:rsid w:val="00B43191"/>
    <w:rsid w:val="00B432EF"/>
    <w:rsid w:val="00B44231"/>
    <w:rsid w:val="00B44DB1"/>
    <w:rsid w:val="00B462A2"/>
    <w:rsid w:val="00B47EE3"/>
    <w:rsid w:val="00B501AE"/>
    <w:rsid w:val="00B52453"/>
    <w:rsid w:val="00B52C97"/>
    <w:rsid w:val="00B536B4"/>
    <w:rsid w:val="00B539AB"/>
    <w:rsid w:val="00B544EB"/>
    <w:rsid w:val="00B54688"/>
    <w:rsid w:val="00B54C42"/>
    <w:rsid w:val="00B55B3E"/>
    <w:rsid w:val="00B5657D"/>
    <w:rsid w:val="00B56B74"/>
    <w:rsid w:val="00B57093"/>
    <w:rsid w:val="00B575E6"/>
    <w:rsid w:val="00B57BCB"/>
    <w:rsid w:val="00B57C1C"/>
    <w:rsid w:val="00B60024"/>
    <w:rsid w:val="00B60C69"/>
    <w:rsid w:val="00B60DBD"/>
    <w:rsid w:val="00B61010"/>
    <w:rsid w:val="00B61306"/>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6964"/>
    <w:rsid w:val="00B77402"/>
    <w:rsid w:val="00B775EE"/>
    <w:rsid w:val="00B77720"/>
    <w:rsid w:val="00B77EBD"/>
    <w:rsid w:val="00B77F9D"/>
    <w:rsid w:val="00B80182"/>
    <w:rsid w:val="00B805BB"/>
    <w:rsid w:val="00B8078D"/>
    <w:rsid w:val="00B812E5"/>
    <w:rsid w:val="00B8169A"/>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2639"/>
    <w:rsid w:val="00B937C1"/>
    <w:rsid w:val="00B93C3E"/>
    <w:rsid w:val="00B94107"/>
    <w:rsid w:val="00B94193"/>
    <w:rsid w:val="00B94608"/>
    <w:rsid w:val="00B949B7"/>
    <w:rsid w:val="00B956C7"/>
    <w:rsid w:val="00B957CD"/>
    <w:rsid w:val="00B9597F"/>
    <w:rsid w:val="00B95AB9"/>
    <w:rsid w:val="00B95C71"/>
    <w:rsid w:val="00B96374"/>
    <w:rsid w:val="00B97022"/>
    <w:rsid w:val="00B97831"/>
    <w:rsid w:val="00B97A8E"/>
    <w:rsid w:val="00BA0EC7"/>
    <w:rsid w:val="00BA104A"/>
    <w:rsid w:val="00BA1A4B"/>
    <w:rsid w:val="00BA2047"/>
    <w:rsid w:val="00BA25DF"/>
    <w:rsid w:val="00BA2628"/>
    <w:rsid w:val="00BA2D73"/>
    <w:rsid w:val="00BA39F1"/>
    <w:rsid w:val="00BA3EBB"/>
    <w:rsid w:val="00BA43DF"/>
    <w:rsid w:val="00BA4B5A"/>
    <w:rsid w:val="00BA4BC7"/>
    <w:rsid w:val="00BA518A"/>
    <w:rsid w:val="00BA5197"/>
    <w:rsid w:val="00BA53FA"/>
    <w:rsid w:val="00BA5518"/>
    <w:rsid w:val="00BA5527"/>
    <w:rsid w:val="00BA5781"/>
    <w:rsid w:val="00BA65F1"/>
    <w:rsid w:val="00BA672B"/>
    <w:rsid w:val="00BA6C46"/>
    <w:rsid w:val="00BA6F72"/>
    <w:rsid w:val="00BB0468"/>
    <w:rsid w:val="00BB08A6"/>
    <w:rsid w:val="00BB0BC9"/>
    <w:rsid w:val="00BB12C9"/>
    <w:rsid w:val="00BB1611"/>
    <w:rsid w:val="00BB18CD"/>
    <w:rsid w:val="00BB1EB7"/>
    <w:rsid w:val="00BB2123"/>
    <w:rsid w:val="00BB2BA9"/>
    <w:rsid w:val="00BB2DAC"/>
    <w:rsid w:val="00BB382B"/>
    <w:rsid w:val="00BB3B26"/>
    <w:rsid w:val="00BB41B8"/>
    <w:rsid w:val="00BB4BF3"/>
    <w:rsid w:val="00BB5DB9"/>
    <w:rsid w:val="00BB5FD2"/>
    <w:rsid w:val="00BB653F"/>
    <w:rsid w:val="00BB7549"/>
    <w:rsid w:val="00BB798E"/>
    <w:rsid w:val="00BB7D06"/>
    <w:rsid w:val="00BC073C"/>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0FA0"/>
    <w:rsid w:val="00BE119F"/>
    <w:rsid w:val="00BE1251"/>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241"/>
    <w:rsid w:val="00BF332E"/>
    <w:rsid w:val="00BF362D"/>
    <w:rsid w:val="00BF4511"/>
    <w:rsid w:val="00BF48E0"/>
    <w:rsid w:val="00BF4BA0"/>
    <w:rsid w:val="00BF53A3"/>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5B3E"/>
    <w:rsid w:val="00C064E9"/>
    <w:rsid w:val="00C06924"/>
    <w:rsid w:val="00C06A6F"/>
    <w:rsid w:val="00C06D92"/>
    <w:rsid w:val="00C06DBD"/>
    <w:rsid w:val="00C07564"/>
    <w:rsid w:val="00C076F0"/>
    <w:rsid w:val="00C10882"/>
    <w:rsid w:val="00C116DB"/>
    <w:rsid w:val="00C11AF5"/>
    <w:rsid w:val="00C11B9A"/>
    <w:rsid w:val="00C11BE9"/>
    <w:rsid w:val="00C12070"/>
    <w:rsid w:val="00C130D8"/>
    <w:rsid w:val="00C13716"/>
    <w:rsid w:val="00C137DF"/>
    <w:rsid w:val="00C13916"/>
    <w:rsid w:val="00C13BAE"/>
    <w:rsid w:val="00C13DC3"/>
    <w:rsid w:val="00C16882"/>
    <w:rsid w:val="00C170E2"/>
    <w:rsid w:val="00C17B87"/>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FAF"/>
    <w:rsid w:val="00C25281"/>
    <w:rsid w:val="00C257AC"/>
    <w:rsid w:val="00C259D6"/>
    <w:rsid w:val="00C25E74"/>
    <w:rsid w:val="00C261AB"/>
    <w:rsid w:val="00C2697E"/>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C5E"/>
    <w:rsid w:val="00C47E23"/>
    <w:rsid w:val="00C47F88"/>
    <w:rsid w:val="00C50E13"/>
    <w:rsid w:val="00C520DC"/>
    <w:rsid w:val="00C526D5"/>
    <w:rsid w:val="00C52D2C"/>
    <w:rsid w:val="00C53035"/>
    <w:rsid w:val="00C535F7"/>
    <w:rsid w:val="00C5417C"/>
    <w:rsid w:val="00C54CF2"/>
    <w:rsid w:val="00C54D22"/>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565F"/>
    <w:rsid w:val="00C65872"/>
    <w:rsid w:val="00C66035"/>
    <w:rsid w:val="00C66109"/>
    <w:rsid w:val="00C66760"/>
    <w:rsid w:val="00C66B83"/>
    <w:rsid w:val="00C6729F"/>
    <w:rsid w:val="00C67A81"/>
    <w:rsid w:val="00C704DF"/>
    <w:rsid w:val="00C705F3"/>
    <w:rsid w:val="00C70D62"/>
    <w:rsid w:val="00C70EE4"/>
    <w:rsid w:val="00C70F3D"/>
    <w:rsid w:val="00C71AC3"/>
    <w:rsid w:val="00C71DFE"/>
    <w:rsid w:val="00C71F2F"/>
    <w:rsid w:val="00C72415"/>
    <w:rsid w:val="00C72451"/>
    <w:rsid w:val="00C72ADC"/>
    <w:rsid w:val="00C72EEC"/>
    <w:rsid w:val="00C732F3"/>
    <w:rsid w:val="00C73E5D"/>
    <w:rsid w:val="00C74920"/>
    <w:rsid w:val="00C75E75"/>
    <w:rsid w:val="00C76C0C"/>
    <w:rsid w:val="00C76F8F"/>
    <w:rsid w:val="00C77953"/>
    <w:rsid w:val="00C80781"/>
    <w:rsid w:val="00C808C8"/>
    <w:rsid w:val="00C8100F"/>
    <w:rsid w:val="00C8115E"/>
    <w:rsid w:val="00C812A5"/>
    <w:rsid w:val="00C81A97"/>
    <w:rsid w:val="00C8208E"/>
    <w:rsid w:val="00C827FB"/>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2222"/>
    <w:rsid w:val="00C92763"/>
    <w:rsid w:val="00C9294D"/>
    <w:rsid w:val="00C92EA7"/>
    <w:rsid w:val="00C93995"/>
    <w:rsid w:val="00C93AB7"/>
    <w:rsid w:val="00C94837"/>
    <w:rsid w:val="00C9520F"/>
    <w:rsid w:val="00C9554A"/>
    <w:rsid w:val="00C95F3E"/>
    <w:rsid w:val="00C95F4C"/>
    <w:rsid w:val="00C96CAB"/>
    <w:rsid w:val="00C970A7"/>
    <w:rsid w:val="00C97F6F"/>
    <w:rsid w:val="00CA09D1"/>
    <w:rsid w:val="00CA0ECB"/>
    <w:rsid w:val="00CA1438"/>
    <w:rsid w:val="00CA246A"/>
    <w:rsid w:val="00CA253A"/>
    <w:rsid w:val="00CA383D"/>
    <w:rsid w:val="00CA39B2"/>
    <w:rsid w:val="00CA3DF0"/>
    <w:rsid w:val="00CA3E5A"/>
    <w:rsid w:val="00CA4D13"/>
    <w:rsid w:val="00CA5459"/>
    <w:rsid w:val="00CA5B25"/>
    <w:rsid w:val="00CA6B4A"/>
    <w:rsid w:val="00CA7103"/>
    <w:rsid w:val="00CA73D1"/>
    <w:rsid w:val="00CA78B1"/>
    <w:rsid w:val="00CA79E6"/>
    <w:rsid w:val="00CB0367"/>
    <w:rsid w:val="00CB089F"/>
    <w:rsid w:val="00CB160A"/>
    <w:rsid w:val="00CB1E27"/>
    <w:rsid w:val="00CB22B4"/>
    <w:rsid w:val="00CB22C8"/>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3EA3"/>
    <w:rsid w:val="00CC4079"/>
    <w:rsid w:val="00CC40B7"/>
    <w:rsid w:val="00CC5080"/>
    <w:rsid w:val="00CC508C"/>
    <w:rsid w:val="00CC52FB"/>
    <w:rsid w:val="00CC55CE"/>
    <w:rsid w:val="00CC6521"/>
    <w:rsid w:val="00CC6C4C"/>
    <w:rsid w:val="00CC7565"/>
    <w:rsid w:val="00CC78D1"/>
    <w:rsid w:val="00CD05F0"/>
    <w:rsid w:val="00CD0E15"/>
    <w:rsid w:val="00CD1584"/>
    <w:rsid w:val="00CD1A9C"/>
    <w:rsid w:val="00CD1E86"/>
    <w:rsid w:val="00CD240C"/>
    <w:rsid w:val="00CD2FE4"/>
    <w:rsid w:val="00CD346F"/>
    <w:rsid w:val="00CD34CC"/>
    <w:rsid w:val="00CD3880"/>
    <w:rsid w:val="00CD3A08"/>
    <w:rsid w:val="00CD3A71"/>
    <w:rsid w:val="00CD43D5"/>
    <w:rsid w:val="00CD47EE"/>
    <w:rsid w:val="00CD4DBD"/>
    <w:rsid w:val="00CD5BD8"/>
    <w:rsid w:val="00CD624A"/>
    <w:rsid w:val="00CD682E"/>
    <w:rsid w:val="00CD6974"/>
    <w:rsid w:val="00CD79F5"/>
    <w:rsid w:val="00CD7CFB"/>
    <w:rsid w:val="00CE0BEF"/>
    <w:rsid w:val="00CE122C"/>
    <w:rsid w:val="00CE1B34"/>
    <w:rsid w:val="00CE2B32"/>
    <w:rsid w:val="00CE2EA2"/>
    <w:rsid w:val="00CE3116"/>
    <w:rsid w:val="00CE3B1D"/>
    <w:rsid w:val="00CE49C9"/>
    <w:rsid w:val="00CE4F90"/>
    <w:rsid w:val="00CE51BC"/>
    <w:rsid w:val="00CE544D"/>
    <w:rsid w:val="00CE5B6B"/>
    <w:rsid w:val="00CE5E48"/>
    <w:rsid w:val="00CE655C"/>
    <w:rsid w:val="00CE6EFD"/>
    <w:rsid w:val="00CE6FF1"/>
    <w:rsid w:val="00CE74E8"/>
    <w:rsid w:val="00CE774F"/>
    <w:rsid w:val="00CE7A31"/>
    <w:rsid w:val="00CE7D4F"/>
    <w:rsid w:val="00CF0BA3"/>
    <w:rsid w:val="00CF0FFE"/>
    <w:rsid w:val="00CF1250"/>
    <w:rsid w:val="00CF1317"/>
    <w:rsid w:val="00CF1939"/>
    <w:rsid w:val="00CF1A66"/>
    <w:rsid w:val="00CF202D"/>
    <w:rsid w:val="00CF2771"/>
    <w:rsid w:val="00CF2840"/>
    <w:rsid w:val="00CF2DA8"/>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2CC1"/>
    <w:rsid w:val="00D032E0"/>
    <w:rsid w:val="00D03A07"/>
    <w:rsid w:val="00D03CAA"/>
    <w:rsid w:val="00D03E40"/>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B9A"/>
    <w:rsid w:val="00D13FEC"/>
    <w:rsid w:val="00D14F36"/>
    <w:rsid w:val="00D15051"/>
    <w:rsid w:val="00D15194"/>
    <w:rsid w:val="00D1555F"/>
    <w:rsid w:val="00D157B7"/>
    <w:rsid w:val="00D1591B"/>
    <w:rsid w:val="00D15B19"/>
    <w:rsid w:val="00D163E8"/>
    <w:rsid w:val="00D164BB"/>
    <w:rsid w:val="00D16B70"/>
    <w:rsid w:val="00D1720E"/>
    <w:rsid w:val="00D17809"/>
    <w:rsid w:val="00D178B6"/>
    <w:rsid w:val="00D20251"/>
    <w:rsid w:val="00D20C8B"/>
    <w:rsid w:val="00D210CF"/>
    <w:rsid w:val="00D21B9E"/>
    <w:rsid w:val="00D22060"/>
    <w:rsid w:val="00D22A35"/>
    <w:rsid w:val="00D22F7C"/>
    <w:rsid w:val="00D235F8"/>
    <w:rsid w:val="00D238FC"/>
    <w:rsid w:val="00D24238"/>
    <w:rsid w:val="00D24540"/>
    <w:rsid w:val="00D24858"/>
    <w:rsid w:val="00D24B40"/>
    <w:rsid w:val="00D24CA3"/>
    <w:rsid w:val="00D24D56"/>
    <w:rsid w:val="00D25556"/>
    <w:rsid w:val="00D262FE"/>
    <w:rsid w:val="00D2695A"/>
    <w:rsid w:val="00D26A42"/>
    <w:rsid w:val="00D277B1"/>
    <w:rsid w:val="00D2781B"/>
    <w:rsid w:val="00D27A92"/>
    <w:rsid w:val="00D30171"/>
    <w:rsid w:val="00D30300"/>
    <w:rsid w:val="00D30D27"/>
    <w:rsid w:val="00D311CC"/>
    <w:rsid w:val="00D311F1"/>
    <w:rsid w:val="00D31605"/>
    <w:rsid w:val="00D3164A"/>
    <w:rsid w:val="00D31A86"/>
    <w:rsid w:val="00D31FBA"/>
    <w:rsid w:val="00D321A8"/>
    <w:rsid w:val="00D323AD"/>
    <w:rsid w:val="00D325E5"/>
    <w:rsid w:val="00D32D6F"/>
    <w:rsid w:val="00D333B9"/>
    <w:rsid w:val="00D33E3B"/>
    <w:rsid w:val="00D341DD"/>
    <w:rsid w:val="00D344DD"/>
    <w:rsid w:val="00D34C13"/>
    <w:rsid w:val="00D34DF8"/>
    <w:rsid w:val="00D358C8"/>
    <w:rsid w:val="00D35EF0"/>
    <w:rsid w:val="00D374AF"/>
    <w:rsid w:val="00D37AF1"/>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6379"/>
    <w:rsid w:val="00D4741E"/>
    <w:rsid w:val="00D47A70"/>
    <w:rsid w:val="00D5145A"/>
    <w:rsid w:val="00D51626"/>
    <w:rsid w:val="00D516EA"/>
    <w:rsid w:val="00D51769"/>
    <w:rsid w:val="00D521A0"/>
    <w:rsid w:val="00D521FC"/>
    <w:rsid w:val="00D52332"/>
    <w:rsid w:val="00D52C3A"/>
    <w:rsid w:val="00D53B9A"/>
    <w:rsid w:val="00D53C6A"/>
    <w:rsid w:val="00D53DA9"/>
    <w:rsid w:val="00D54569"/>
    <w:rsid w:val="00D545E9"/>
    <w:rsid w:val="00D55D94"/>
    <w:rsid w:val="00D56B78"/>
    <w:rsid w:val="00D575FA"/>
    <w:rsid w:val="00D5766C"/>
    <w:rsid w:val="00D5799A"/>
    <w:rsid w:val="00D57F3C"/>
    <w:rsid w:val="00D57FC1"/>
    <w:rsid w:val="00D6003B"/>
    <w:rsid w:val="00D602C1"/>
    <w:rsid w:val="00D602EA"/>
    <w:rsid w:val="00D6057F"/>
    <w:rsid w:val="00D60F9D"/>
    <w:rsid w:val="00D61566"/>
    <w:rsid w:val="00D61592"/>
    <w:rsid w:val="00D61726"/>
    <w:rsid w:val="00D61EB6"/>
    <w:rsid w:val="00D62467"/>
    <w:rsid w:val="00D62C17"/>
    <w:rsid w:val="00D62C2D"/>
    <w:rsid w:val="00D6324D"/>
    <w:rsid w:val="00D6444A"/>
    <w:rsid w:val="00D65852"/>
    <w:rsid w:val="00D65D1D"/>
    <w:rsid w:val="00D66053"/>
    <w:rsid w:val="00D6615D"/>
    <w:rsid w:val="00D66380"/>
    <w:rsid w:val="00D66546"/>
    <w:rsid w:val="00D67393"/>
    <w:rsid w:val="00D70878"/>
    <w:rsid w:val="00D708B3"/>
    <w:rsid w:val="00D70D53"/>
    <w:rsid w:val="00D70DB2"/>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686"/>
    <w:rsid w:val="00D84BEE"/>
    <w:rsid w:val="00D84DD9"/>
    <w:rsid w:val="00D8522B"/>
    <w:rsid w:val="00D85370"/>
    <w:rsid w:val="00D85623"/>
    <w:rsid w:val="00D8596E"/>
    <w:rsid w:val="00D861A0"/>
    <w:rsid w:val="00D86252"/>
    <w:rsid w:val="00D865E8"/>
    <w:rsid w:val="00D868D1"/>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0BC"/>
    <w:rsid w:val="00DA094E"/>
    <w:rsid w:val="00DA0958"/>
    <w:rsid w:val="00DA09E6"/>
    <w:rsid w:val="00DA0B14"/>
    <w:rsid w:val="00DA1470"/>
    <w:rsid w:val="00DA1BD3"/>
    <w:rsid w:val="00DA1BD6"/>
    <w:rsid w:val="00DA2665"/>
    <w:rsid w:val="00DA3261"/>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1B9"/>
    <w:rsid w:val="00DB553D"/>
    <w:rsid w:val="00DB573D"/>
    <w:rsid w:val="00DB5D0B"/>
    <w:rsid w:val="00DB6599"/>
    <w:rsid w:val="00DB6ABE"/>
    <w:rsid w:val="00DB6B18"/>
    <w:rsid w:val="00DB7FE2"/>
    <w:rsid w:val="00DC0129"/>
    <w:rsid w:val="00DC0286"/>
    <w:rsid w:val="00DC0919"/>
    <w:rsid w:val="00DC177E"/>
    <w:rsid w:val="00DC19AE"/>
    <w:rsid w:val="00DC1D36"/>
    <w:rsid w:val="00DC20AD"/>
    <w:rsid w:val="00DC26A1"/>
    <w:rsid w:val="00DC345C"/>
    <w:rsid w:val="00DC3E25"/>
    <w:rsid w:val="00DC4075"/>
    <w:rsid w:val="00DC4402"/>
    <w:rsid w:val="00DC4557"/>
    <w:rsid w:val="00DC469A"/>
    <w:rsid w:val="00DC4C02"/>
    <w:rsid w:val="00DC502F"/>
    <w:rsid w:val="00DC5291"/>
    <w:rsid w:val="00DC52B2"/>
    <w:rsid w:val="00DC5602"/>
    <w:rsid w:val="00DC5C60"/>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7D4"/>
    <w:rsid w:val="00DD3A49"/>
    <w:rsid w:val="00DD4763"/>
    <w:rsid w:val="00DD4CA5"/>
    <w:rsid w:val="00DD5632"/>
    <w:rsid w:val="00DD61D4"/>
    <w:rsid w:val="00DD6284"/>
    <w:rsid w:val="00DD6564"/>
    <w:rsid w:val="00DD7429"/>
    <w:rsid w:val="00DD74CB"/>
    <w:rsid w:val="00DD75AC"/>
    <w:rsid w:val="00DD7B6E"/>
    <w:rsid w:val="00DD7E5F"/>
    <w:rsid w:val="00DE03E4"/>
    <w:rsid w:val="00DE0724"/>
    <w:rsid w:val="00DE15E9"/>
    <w:rsid w:val="00DE1CD7"/>
    <w:rsid w:val="00DE2C67"/>
    <w:rsid w:val="00DE3640"/>
    <w:rsid w:val="00DE3A6D"/>
    <w:rsid w:val="00DE420F"/>
    <w:rsid w:val="00DE4C1D"/>
    <w:rsid w:val="00DE526B"/>
    <w:rsid w:val="00DE5817"/>
    <w:rsid w:val="00DE5CF7"/>
    <w:rsid w:val="00DE637C"/>
    <w:rsid w:val="00DE6649"/>
    <w:rsid w:val="00DE69EF"/>
    <w:rsid w:val="00DE6F03"/>
    <w:rsid w:val="00DE6F44"/>
    <w:rsid w:val="00DE7022"/>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AAE"/>
    <w:rsid w:val="00E13C35"/>
    <w:rsid w:val="00E13C72"/>
    <w:rsid w:val="00E13E1F"/>
    <w:rsid w:val="00E14069"/>
    <w:rsid w:val="00E14868"/>
    <w:rsid w:val="00E14EAA"/>
    <w:rsid w:val="00E155FB"/>
    <w:rsid w:val="00E15814"/>
    <w:rsid w:val="00E15841"/>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0513"/>
    <w:rsid w:val="00E31538"/>
    <w:rsid w:val="00E3188D"/>
    <w:rsid w:val="00E31A2A"/>
    <w:rsid w:val="00E32076"/>
    <w:rsid w:val="00E3223D"/>
    <w:rsid w:val="00E3242F"/>
    <w:rsid w:val="00E32D78"/>
    <w:rsid w:val="00E332D0"/>
    <w:rsid w:val="00E3377B"/>
    <w:rsid w:val="00E33A13"/>
    <w:rsid w:val="00E34072"/>
    <w:rsid w:val="00E34305"/>
    <w:rsid w:val="00E34385"/>
    <w:rsid w:val="00E34567"/>
    <w:rsid w:val="00E34D4D"/>
    <w:rsid w:val="00E35C0B"/>
    <w:rsid w:val="00E36A8F"/>
    <w:rsid w:val="00E3741D"/>
    <w:rsid w:val="00E3742C"/>
    <w:rsid w:val="00E379D9"/>
    <w:rsid w:val="00E409C2"/>
    <w:rsid w:val="00E411C7"/>
    <w:rsid w:val="00E415C1"/>
    <w:rsid w:val="00E41A08"/>
    <w:rsid w:val="00E42196"/>
    <w:rsid w:val="00E4226E"/>
    <w:rsid w:val="00E4267B"/>
    <w:rsid w:val="00E43A38"/>
    <w:rsid w:val="00E43B91"/>
    <w:rsid w:val="00E43D41"/>
    <w:rsid w:val="00E4420B"/>
    <w:rsid w:val="00E44447"/>
    <w:rsid w:val="00E44689"/>
    <w:rsid w:val="00E45EB2"/>
    <w:rsid w:val="00E45F0D"/>
    <w:rsid w:val="00E46476"/>
    <w:rsid w:val="00E46E67"/>
    <w:rsid w:val="00E47454"/>
    <w:rsid w:val="00E479EA"/>
    <w:rsid w:val="00E47ECB"/>
    <w:rsid w:val="00E50740"/>
    <w:rsid w:val="00E51389"/>
    <w:rsid w:val="00E51D3B"/>
    <w:rsid w:val="00E526CB"/>
    <w:rsid w:val="00E53247"/>
    <w:rsid w:val="00E5331B"/>
    <w:rsid w:val="00E53F00"/>
    <w:rsid w:val="00E55473"/>
    <w:rsid w:val="00E55696"/>
    <w:rsid w:val="00E55797"/>
    <w:rsid w:val="00E5625E"/>
    <w:rsid w:val="00E564B3"/>
    <w:rsid w:val="00E57426"/>
    <w:rsid w:val="00E5781C"/>
    <w:rsid w:val="00E57E4D"/>
    <w:rsid w:val="00E6003D"/>
    <w:rsid w:val="00E603F0"/>
    <w:rsid w:val="00E60968"/>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2C5C"/>
    <w:rsid w:val="00E73817"/>
    <w:rsid w:val="00E74C75"/>
    <w:rsid w:val="00E74C78"/>
    <w:rsid w:val="00E74D08"/>
    <w:rsid w:val="00E74DDE"/>
    <w:rsid w:val="00E75B6E"/>
    <w:rsid w:val="00E75BD2"/>
    <w:rsid w:val="00E76B4A"/>
    <w:rsid w:val="00E76CE7"/>
    <w:rsid w:val="00E7717B"/>
    <w:rsid w:val="00E77735"/>
    <w:rsid w:val="00E77A2D"/>
    <w:rsid w:val="00E77B5E"/>
    <w:rsid w:val="00E77C31"/>
    <w:rsid w:val="00E8090A"/>
    <w:rsid w:val="00E80E27"/>
    <w:rsid w:val="00E8147B"/>
    <w:rsid w:val="00E835B2"/>
    <w:rsid w:val="00E8444E"/>
    <w:rsid w:val="00E86108"/>
    <w:rsid w:val="00E86921"/>
    <w:rsid w:val="00E86AF1"/>
    <w:rsid w:val="00E86B5A"/>
    <w:rsid w:val="00E87A33"/>
    <w:rsid w:val="00E87AE3"/>
    <w:rsid w:val="00E90396"/>
    <w:rsid w:val="00E91FB0"/>
    <w:rsid w:val="00E92079"/>
    <w:rsid w:val="00E930E4"/>
    <w:rsid w:val="00E9315A"/>
    <w:rsid w:val="00E93A3C"/>
    <w:rsid w:val="00E9484E"/>
    <w:rsid w:val="00E94C71"/>
    <w:rsid w:val="00E94E59"/>
    <w:rsid w:val="00E95C94"/>
    <w:rsid w:val="00E968EA"/>
    <w:rsid w:val="00E96A55"/>
    <w:rsid w:val="00E96B94"/>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60B"/>
    <w:rsid w:val="00EB21A7"/>
    <w:rsid w:val="00EB224A"/>
    <w:rsid w:val="00EB2589"/>
    <w:rsid w:val="00EB2D43"/>
    <w:rsid w:val="00EB37E3"/>
    <w:rsid w:val="00EB3912"/>
    <w:rsid w:val="00EB3D66"/>
    <w:rsid w:val="00EB457D"/>
    <w:rsid w:val="00EB48EE"/>
    <w:rsid w:val="00EB55A8"/>
    <w:rsid w:val="00EB5D8C"/>
    <w:rsid w:val="00EB5F35"/>
    <w:rsid w:val="00EB6196"/>
    <w:rsid w:val="00EB6677"/>
    <w:rsid w:val="00EB6E77"/>
    <w:rsid w:val="00EB7523"/>
    <w:rsid w:val="00EB773D"/>
    <w:rsid w:val="00EB779D"/>
    <w:rsid w:val="00EB7B27"/>
    <w:rsid w:val="00EB7B6E"/>
    <w:rsid w:val="00EC2E5C"/>
    <w:rsid w:val="00EC3072"/>
    <w:rsid w:val="00EC33F4"/>
    <w:rsid w:val="00EC3A78"/>
    <w:rsid w:val="00EC3DEC"/>
    <w:rsid w:val="00EC40F2"/>
    <w:rsid w:val="00EC4C85"/>
    <w:rsid w:val="00EC54BF"/>
    <w:rsid w:val="00EC5630"/>
    <w:rsid w:val="00EC5893"/>
    <w:rsid w:val="00EC5C1D"/>
    <w:rsid w:val="00EC6FAA"/>
    <w:rsid w:val="00ED0019"/>
    <w:rsid w:val="00ED050F"/>
    <w:rsid w:val="00ED0A8B"/>
    <w:rsid w:val="00ED0FF9"/>
    <w:rsid w:val="00ED14E1"/>
    <w:rsid w:val="00ED199E"/>
    <w:rsid w:val="00ED1A42"/>
    <w:rsid w:val="00ED1D4A"/>
    <w:rsid w:val="00ED23FC"/>
    <w:rsid w:val="00ED2424"/>
    <w:rsid w:val="00ED25B6"/>
    <w:rsid w:val="00ED30B8"/>
    <w:rsid w:val="00ED30E7"/>
    <w:rsid w:val="00ED3188"/>
    <w:rsid w:val="00ED34F1"/>
    <w:rsid w:val="00ED3759"/>
    <w:rsid w:val="00ED3AC8"/>
    <w:rsid w:val="00ED4039"/>
    <w:rsid w:val="00ED4768"/>
    <w:rsid w:val="00ED4B69"/>
    <w:rsid w:val="00ED4C57"/>
    <w:rsid w:val="00ED4D7F"/>
    <w:rsid w:val="00ED50C6"/>
    <w:rsid w:val="00ED5AF8"/>
    <w:rsid w:val="00ED6855"/>
    <w:rsid w:val="00EE032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E7370"/>
    <w:rsid w:val="00EF02F1"/>
    <w:rsid w:val="00EF08B4"/>
    <w:rsid w:val="00EF09F0"/>
    <w:rsid w:val="00EF0C72"/>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123"/>
    <w:rsid w:val="00F02313"/>
    <w:rsid w:val="00F03912"/>
    <w:rsid w:val="00F03D33"/>
    <w:rsid w:val="00F03F69"/>
    <w:rsid w:val="00F044B9"/>
    <w:rsid w:val="00F046B3"/>
    <w:rsid w:val="00F0474C"/>
    <w:rsid w:val="00F0583A"/>
    <w:rsid w:val="00F0600E"/>
    <w:rsid w:val="00F06079"/>
    <w:rsid w:val="00F06E8F"/>
    <w:rsid w:val="00F07A06"/>
    <w:rsid w:val="00F10127"/>
    <w:rsid w:val="00F103CA"/>
    <w:rsid w:val="00F104CF"/>
    <w:rsid w:val="00F107AA"/>
    <w:rsid w:val="00F1089E"/>
    <w:rsid w:val="00F11327"/>
    <w:rsid w:val="00F11932"/>
    <w:rsid w:val="00F11AA5"/>
    <w:rsid w:val="00F11D73"/>
    <w:rsid w:val="00F12568"/>
    <w:rsid w:val="00F127BD"/>
    <w:rsid w:val="00F12986"/>
    <w:rsid w:val="00F13015"/>
    <w:rsid w:val="00F13A82"/>
    <w:rsid w:val="00F1499E"/>
    <w:rsid w:val="00F149E7"/>
    <w:rsid w:val="00F15692"/>
    <w:rsid w:val="00F156EF"/>
    <w:rsid w:val="00F161A1"/>
    <w:rsid w:val="00F16710"/>
    <w:rsid w:val="00F16A40"/>
    <w:rsid w:val="00F17673"/>
    <w:rsid w:val="00F17920"/>
    <w:rsid w:val="00F17EF0"/>
    <w:rsid w:val="00F201CA"/>
    <w:rsid w:val="00F2039E"/>
    <w:rsid w:val="00F20C2A"/>
    <w:rsid w:val="00F21811"/>
    <w:rsid w:val="00F223DB"/>
    <w:rsid w:val="00F22467"/>
    <w:rsid w:val="00F22537"/>
    <w:rsid w:val="00F22572"/>
    <w:rsid w:val="00F22792"/>
    <w:rsid w:val="00F22BEA"/>
    <w:rsid w:val="00F22CC6"/>
    <w:rsid w:val="00F22D7B"/>
    <w:rsid w:val="00F23373"/>
    <w:rsid w:val="00F239D9"/>
    <w:rsid w:val="00F25149"/>
    <w:rsid w:val="00F2546A"/>
    <w:rsid w:val="00F25504"/>
    <w:rsid w:val="00F2554A"/>
    <w:rsid w:val="00F262B5"/>
    <w:rsid w:val="00F26B91"/>
    <w:rsid w:val="00F2715E"/>
    <w:rsid w:val="00F27A7F"/>
    <w:rsid w:val="00F30627"/>
    <w:rsid w:val="00F306FA"/>
    <w:rsid w:val="00F30F67"/>
    <w:rsid w:val="00F32301"/>
    <w:rsid w:val="00F326A2"/>
    <w:rsid w:val="00F32A97"/>
    <w:rsid w:val="00F33D33"/>
    <w:rsid w:val="00F349CF"/>
    <w:rsid w:val="00F34A69"/>
    <w:rsid w:val="00F34F76"/>
    <w:rsid w:val="00F35413"/>
    <w:rsid w:val="00F35590"/>
    <w:rsid w:val="00F372EA"/>
    <w:rsid w:val="00F376F1"/>
    <w:rsid w:val="00F377B3"/>
    <w:rsid w:val="00F379E3"/>
    <w:rsid w:val="00F37B13"/>
    <w:rsid w:val="00F37C10"/>
    <w:rsid w:val="00F37DAB"/>
    <w:rsid w:val="00F37FAF"/>
    <w:rsid w:val="00F406CB"/>
    <w:rsid w:val="00F4101B"/>
    <w:rsid w:val="00F41034"/>
    <w:rsid w:val="00F41529"/>
    <w:rsid w:val="00F45045"/>
    <w:rsid w:val="00F4548C"/>
    <w:rsid w:val="00F4565D"/>
    <w:rsid w:val="00F45FC9"/>
    <w:rsid w:val="00F46547"/>
    <w:rsid w:val="00F46E50"/>
    <w:rsid w:val="00F47688"/>
    <w:rsid w:val="00F502DD"/>
    <w:rsid w:val="00F50A31"/>
    <w:rsid w:val="00F50C07"/>
    <w:rsid w:val="00F50FD1"/>
    <w:rsid w:val="00F51672"/>
    <w:rsid w:val="00F51878"/>
    <w:rsid w:val="00F51E89"/>
    <w:rsid w:val="00F5221E"/>
    <w:rsid w:val="00F52366"/>
    <w:rsid w:val="00F527A6"/>
    <w:rsid w:val="00F527F6"/>
    <w:rsid w:val="00F529C6"/>
    <w:rsid w:val="00F52AB8"/>
    <w:rsid w:val="00F52E6D"/>
    <w:rsid w:val="00F533C9"/>
    <w:rsid w:val="00F53413"/>
    <w:rsid w:val="00F537B4"/>
    <w:rsid w:val="00F55315"/>
    <w:rsid w:val="00F55D11"/>
    <w:rsid w:val="00F561BD"/>
    <w:rsid w:val="00F5685E"/>
    <w:rsid w:val="00F56FB7"/>
    <w:rsid w:val="00F57538"/>
    <w:rsid w:val="00F57C1B"/>
    <w:rsid w:val="00F6000C"/>
    <w:rsid w:val="00F600BB"/>
    <w:rsid w:val="00F60163"/>
    <w:rsid w:val="00F60B17"/>
    <w:rsid w:val="00F6109F"/>
    <w:rsid w:val="00F616C9"/>
    <w:rsid w:val="00F61828"/>
    <w:rsid w:val="00F61A8C"/>
    <w:rsid w:val="00F61B62"/>
    <w:rsid w:val="00F61C07"/>
    <w:rsid w:val="00F620CA"/>
    <w:rsid w:val="00F625A6"/>
    <w:rsid w:val="00F627AE"/>
    <w:rsid w:val="00F6312C"/>
    <w:rsid w:val="00F63671"/>
    <w:rsid w:val="00F63B2C"/>
    <w:rsid w:val="00F645F9"/>
    <w:rsid w:val="00F65B4D"/>
    <w:rsid w:val="00F65B8A"/>
    <w:rsid w:val="00F65CFC"/>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4B27"/>
    <w:rsid w:val="00F7532B"/>
    <w:rsid w:val="00F7632E"/>
    <w:rsid w:val="00F769A6"/>
    <w:rsid w:val="00F77266"/>
    <w:rsid w:val="00F776CA"/>
    <w:rsid w:val="00F77796"/>
    <w:rsid w:val="00F77DD7"/>
    <w:rsid w:val="00F80BFF"/>
    <w:rsid w:val="00F8144F"/>
    <w:rsid w:val="00F81CB5"/>
    <w:rsid w:val="00F82710"/>
    <w:rsid w:val="00F82743"/>
    <w:rsid w:val="00F83CFC"/>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63A"/>
    <w:rsid w:val="00F969BE"/>
    <w:rsid w:val="00F97C7F"/>
    <w:rsid w:val="00F97D2D"/>
    <w:rsid w:val="00FA01D4"/>
    <w:rsid w:val="00FA21B1"/>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4F"/>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4B9C"/>
    <w:rsid w:val="00FC51EC"/>
    <w:rsid w:val="00FC56E6"/>
    <w:rsid w:val="00FC5D38"/>
    <w:rsid w:val="00FC5F48"/>
    <w:rsid w:val="00FC6190"/>
    <w:rsid w:val="00FC6677"/>
    <w:rsid w:val="00FC7A2D"/>
    <w:rsid w:val="00FD0003"/>
    <w:rsid w:val="00FD00BA"/>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5B32"/>
    <w:rsid w:val="00FD62C7"/>
    <w:rsid w:val="00FD6C64"/>
    <w:rsid w:val="00FD6CDC"/>
    <w:rsid w:val="00FD70A2"/>
    <w:rsid w:val="00FD72F4"/>
    <w:rsid w:val="00FE03AF"/>
    <w:rsid w:val="00FE0C01"/>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09E"/>
    <w:rsid w:val="00FF040F"/>
    <w:rsid w:val="00FF09F3"/>
    <w:rsid w:val="00FF0A42"/>
    <w:rsid w:val="00FF193F"/>
    <w:rsid w:val="00FF1FC0"/>
    <w:rsid w:val="00FF21D2"/>
    <w:rsid w:val="00FF2710"/>
    <w:rsid w:val="00FF3DE5"/>
    <w:rsid w:val="00FF4132"/>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3D13"/>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D3D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3D1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uiPriority w:val="99"/>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0935849">
      <w:bodyDiv w:val="1"/>
      <w:marLeft w:val="0"/>
      <w:marRight w:val="0"/>
      <w:marTop w:val="0"/>
      <w:marBottom w:val="0"/>
      <w:divBdr>
        <w:top w:val="none" w:sz="0" w:space="0" w:color="auto"/>
        <w:left w:val="none" w:sz="0" w:space="0" w:color="auto"/>
        <w:bottom w:val="none" w:sz="0" w:space="0" w:color="auto"/>
        <w:right w:val="none" w:sz="0" w:space="0" w:color="auto"/>
      </w:divBdr>
      <w:divsChild>
        <w:div w:id="2137605257">
          <w:marLeft w:val="360"/>
          <w:marRight w:val="0"/>
          <w:marTop w:val="200"/>
          <w:marBottom w:val="0"/>
          <w:divBdr>
            <w:top w:val="none" w:sz="0" w:space="0" w:color="auto"/>
            <w:left w:val="none" w:sz="0" w:space="0" w:color="auto"/>
            <w:bottom w:val="none" w:sz="0" w:space="0" w:color="auto"/>
            <w:right w:val="none" w:sz="0" w:space="0" w:color="auto"/>
          </w:divBdr>
        </w:div>
        <w:div w:id="150830719">
          <w:marLeft w:val="1080"/>
          <w:marRight w:val="0"/>
          <w:marTop w:val="100"/>
          <w:marBottom w:val="0"/>
          <w:divBdr>
            <w:top w:val="none" w:sz="0" w:space="0" w:color="auto"/>
            <w:left w:val="none" w:sz="0" w:space="0" w:color="auto"/>
            <w:bottom w:val="none" w:sz="0" w:space="0" w:color="auto"/>
            <w:right w:val="none" w:sz="0" w:space="0" w:color="auto"/>
          </w:divBdr>
        </w:div>
        <w:div w:id="1963227337">
          <w:marLeft w:val="1080"/>
          <w:marRight w:val="0"/>
          <w:marTop w:val="100"/>
          <w:marBottom w:val="0"/>
          <w:divBdr>
            <w:top w:val="none" w:sz="0" w:space="0" w:color="auto"/>
            <w:left w:val="none" w:sz="0" w:space="0" w:color="auto"/>
            <w:bottom w:val="none" w:sz="0" w:space="0" w:color="auto"/>
            <w:right w:val="none" w:sz="0" w:space="0" w:color="auto"/>
          </w:divBdr>
        </w:div>
        <w:div w:id="1020399664">
          <w:marLeft w:val="1080"/>
          <w:marRight w:val="0"/>
          <w:marTop w:val="100"/>
          <w:marBottom w:val="0"/>
          <w:divBdr>
            <w:top w:val="none" w:sz="0" w:space="0" w:color="auto"/>
            <w:left w:val="none" w:sz="0" w:space="0" w:color="auto"/>
            <w:bottom w:val="none" w:sz="0" w:space="0" w:color="auto"/>
            <w:right w:val="none" w:sz="0" w:space="0" w:color="auto"/>
          </w:divBdr>
        </w:div>
        <w:div w:id="535580208">
          <w:marLeft w:val="360"/>
          <w:marRight w:val="0"/>
          <w:marTop w:val="200"/>
          <w:marBottom w:val="0"/>
          <w:divBdr>
            <w:top w:val="none" w:sz="0" w:space="0" w:color="auto"/>
            <w:left w:val="none" w:sz="0" w:space="0" w:color="auto"/>
            <w:bottom w:val="none" w:sz="0" w:space="0" w:color="auto"/>
            <w:right w:val="none" w:sz="0" w:space="0" w:color="auto"/>
          </w:divBdr>
        </w:div>
        <w:div w:id="1695112447">
          <w:marLeft w:val="1080"/>
          <w:marRight w:val="0"/>
          <w:marTop w:val="100"/>
          <w:marBottom w:val="0"/>
          <w:divBdr>
            <w:top w:val="none" w:sz="0" w:space="0" w:color="auto"/>
            <w:left w:val="none" w:sz="0" w:space="0" w:color="auto"/>
            <w:bottom w:val="none" w:sz="0" w:space="0" w:color="auto"/>
            <w:right w:val="none" w:sz="0" w:space="0" w:color="auto"/>
          </w:divBdr>
        </w:div>
        <w:div w:id="214199370">
          <w:marLeft w:val="1080"/>
          <w:marRight w:val="0"/>
          <w:marTop w:val="100"/>
          <w:marBottom w:val="0"/>
          <w:divBdr>
            <w:top w:val="none" w:sz="0" w:space="0" w:color="auto"/>
            <w:left w:val="none" w:sz="0" w:space="0" w:color="auto"/>
            <w:bottom w:val="none" w:sz="0" w:space="0" w:color="auto"/>
            <w:right w:val="none" w:sz="0" w:space="0" w:color="auto"/>
          </w:divBdr>
        </w:div>
        <w:div w:id="1973748910">
          <w:marLeft w:val="360"/>
          <w:marRight w:val="0"/>
          <w:marTop w:val="200"/>
          <w:marBottom w:val="0"/>
          <w:divBdr>
            <w:top w:val="none" w:sz="0" w:space="0" w:color="auto"/>
            <w:left w:val="none" w:sz="0" w:space="0" w:color="auto"/>
            <w:bottom w:val="none" w:sz="0" w:space="0" w:color="auto"/>
            <w:right w:val="none" w:sz="0" w:space="0" w:color="auto"/>
          </w:divBdr>
        </w:div>
        <w:div w:id="1467626988">
          <w:marLeft w:val="1080"/>
          <w:marRight w:val="0"/>
          <w:marTop w:val="100"/>
          <w:marBottom w:val="0"/>
          <w:divBdr>
            <w:top w:val="none" w:sz="0" w:space="0" w:color="auto"/>
            <w:left w:val="none" w:sz="0" w:space="0" w:color="auto"/>
            <w:bottom w:val="none" w:sz="0" w:space="0" w:color="auto"/>
            <w:right w:val="none" w:sz="0" w:space="0" w:color="auto"/>
          </w:divBdr>
        </w:div>
        <w:div w:id="1963068551">
          <w:marLeft w:val="1800"/>
          <w:marRight w:val="0"/>
          <w:marTop w:val="100"/>
          <w:marBottom w:val="0"/>
          <w:divBdr>
            <w:top w:val="none" w:sz="0" w:space="0" w:color="auto"/>
            <w:left w:val="none" w:sz="0" w:space="0" w:color="auto"/>
            <w:bottom w:val="none" w:sz="0" w:space="0" w:color="auto"/>
            <w:right w:val="none" w:sz="0" w:space="0" w:color="auto"/>
          </w:divBdr>
        </w:div>
        <w:div w:id="2064135988">
          <w:marLeft w:val="1800"/>
          <w:marRight w:val="0"/>
          <w:marTop w:val="100"/>
          <w:marBottom w:val="0"/>
          <w:divBdr>
            <w:top w:val="none" w:sz="0" w:space="0" w:color="auto"/>
            <w:left w:val="none" w:sz="0" w:space="0" w:color="auto"/>
            <w:bottom w:val="none" w:sz="0" w:space="0" w:color="auto"/>
            <w:right w:val="none" w:sz="0" w:space="0" w:color="auto"/>
          </w:divBdr>
        </w:div>
        <w:div w:id="1435636362">
          <w:marLeft w:val="360"/>
          <w:marRight w:val="0"/>
          <w:marTop w:val="200"/>
          <w:marBottom w:val="0"/>
          <w:divBdr>
            <w:top w:val="none" w:sz="0" w:space="0" w:color="auto"/>
            <w:left w:val="none" w:sz="0" w:space="0" w:color="auto"/>
            <w:bottom w:val="none" w:sz="0" w:space="0" w:color="auto"/>
            <w:right w:val="none" w:sz="0" w:space="0" w:color="auto"/>
          </w:divBdr>
        </w:div>
        <w:div w:id="102965582">
          <w:marLeft w:val="1080"/>
          <w:marRight w:val="0"/>
          <w:marTop w:val="100"/>
          <w:marBottom w:val="0"/>
          <w:divBdr>
            <w:top w:val="none" w:sz="0" w:space="0" w:color="auto"/>
            <w:left w:val="none" w:sz="0" w:space="0" w:color="auto"/>
            <w:bottom w:val="none" w:sz="0" w:space="0" w:color="auto"/>
            <w:right w:val="none" w:sz="0" w:space="0" w:color="auto"/>
          </w:divBdr>
        </w:div>
        <w:div w:id="1598751378">
          <w:marLeft w:val="1080"/>
          <w:marRight w:val="0"/>
          <w:marTop w:val="10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6193202">
      <w:bodyDiv w:val="1"/>
      <w:marLeft w:val="0"/>
      <w:marRight w:val="0"/>
      <w:marTop w:val="0"/>
      <w:marBottom w:val="0"/>
      <w:divBdr>
        <w:top w:val="none" w:sz="0" w:space="0" w:color="auto"/>
        <w:left w:val="none" w:sz="0" w:space="0" w:color="auto"/>
        <w:bottom w:val="none" w:sz="0" w:space="0" w:color="auto"/>
        <w:right w:val="none" w:sz="0" w:space="0" w:color="auto"/>
      </w:divBdr>
      <w:divsChild>
        <w:div w:id="654378041">
          <w:marLeft w:val="360"/>
          <w:marRight w:val="0"/>
          <w:marTop w:val="200"/>
          <w:marBottom w:val="0"/>
          <w:divBdr>
            <w:top w:val="none" w:sz="0" w:space="0" w:color="auto"/>
            <w:left w:val="none" w:sz="0" w:space="0" w:color="auto"/>
            <w:bottom w:val="none" w:sz="0" w:space="0" w:color="auto"/>
            <w:right w:val="none" w:sz="0" w:space="0" w:color="auto"/>
          </w:divBdr>
        </w:div>
      </w:divsChild>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1566722">
      <w:bodyDiv w:val="1"/>
      <w:marLeft w:val="0"/>
      <w:marRight w:val="0"/>
      <w:marTop w:val="0"/>
      <w:marBottom w:val="0"/>
      <w:divBdr>
        <w:top w:val="none" w:sz="0" w:space="0" w:color="auto"/>
        <w:left w:val="none" w:sz="0" w:space="0" w:color="auto"/>
        <w:bottom w:val="none" w:sz="0" w:space="0" w:color="auto"/>
        <w:right w:val="none" w:sz="0" w:space="0" w:color="auto"/>
      </w:divBdr>
      <w:divsChild>
        <w:div w:id="834145912">
          <w:marLeft w:val="360"/>
          <w:marRight w:val="0"/>
          <w:marTop w:val="200"/>
          <w:marBottom w:val="0"/>
          <w:divBdr>
            <w:top w:val="none" w:sz="0" w:space="0" w:color="auto"/>
            <w:left w:val="none" w:sz="0" w:space="0" w:color="auto"/>
            <w:bottom w:val="none" w:sz="0" w:space="0" w:color="auto"/>
            <w:right w:val="none" w:sz="0" w:space="0" w:color="auto"/>
          </w:divBdr>
        </w:div>
      </w:divsChild>
    </w:div>
    <w:div w:id="58288227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3876953">
      <w:bodyDiv w:val="1"/>
      <w:marLeft w:val="0"/>
      <w:marRight w:val="0"/>
      <w:marTop w:val="0"/>
      <w:marBottom w:val="0"/>
      <w:divBdr>
        <w:top w:val="none" w:sz="0" w:space="0" w:color="auto"/>
        <w:left w:val="none" w:sz="0" w:space="0" w:color="auto"/>
        <w:bottom w:val="none" w:sz="0" w:space="0" w:color="auto"/>
        <w:right w:val="none" w:sz="0" w:space="0" w:color="auto"/>
      </w:divBdr>
      <w:divsChild>
        <w:div w:id="1508014653">
          <w:marLeft w:val="360"/>
          <w:marRight w:val="0"/>
          <w:marTop w:val="200"/>
          <w:marBottom w:val="0"/>
          <w:divBdr>
            <w:top w:val="none" w:sz="0" w:space="0" w:color="auto"/>
            <w:left w:val="none" w:sz="0" w:space="0" w:color="auto"/>
            <w:bottom w:val="none" w:sz="0" w:space="0" w:color="auto"/>
            <w:right w:val="none" w:sz="0" w:space="0" w:color="auto"/>
          </w:divBdr>
        </w:div>
        <w:div w:id="1038161474">
          <w:marLeft w:val="360"/>
          <w:marRight w:val="0"/>
          <w:marTop w:val="200"/>
          <w:marBottom w:val="0"/>
          <w:divBdr>
            <w:top w:val="none" w:sz="0" w:space="0" w:color="auto"/>
            <w:left w:val="none" w:sz="0" w:space="0" w:color="auto"/>
            <w:bottom w:val="none" w:sz="0" w:space="0" w:color="auto"/>
            <w:right w:val="none" w:sz="0" w:space="0" w:color="auto"/>
          </w:divBdr>
        </w:div>
        <w:div w:id="911164558">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2322606">
      <w:bodyDiv w:val="1"/>
      <w:marLeft w:val="0"/>
      <w:marRight w:val="0"/>
      <w:marTop w:val="0"/>
      <w:marBottom w:val="0"/>
      <w:divBdr>
        <w:top w:val="none" w:sz="0" w:space="0" w:color="auto"/>
        <w:left w:val="none" w:sz="0" w:space="0" w:color="auto"/>
        <w:bottom w:val="none" w:sz="0" w:space="0" w:color="auto"/>
        <w:right w:val="none" w:sz="0" w:space="0" w:color="auto"/>
      </w:divBdr>
      <w:divsChild>
        <w:div w:id="1939214111">
          <w:marLeft w:val="1080"/>
          <w:marRight w:val="0"/>
          <w:marTop w:val="100"/>
          <w:marBottom w:val="0"/>
          <w:divBdr>
            <w:top w:val="none" w:sz="0" w:space="0" w:color="auto"/>
            <w:left w:val="none" w:sz="0" w:space="0" w:color="auto"/>
            <w:bottom w:val="none" w:sz="0" w:space="0" w:color="auto"/>
            <w:right w:val="none" w:sz="0" w:space="0" w:color="auto"/>
          </w:divBdr>
        </w:div>
      </w:divsChild>
    </w:div>
    <w:div w:id="685794957">
      <w:bodyDiv w:val="1"/>
      <w:marLeft w:val="0"/>
      <w:marRight w:val="0"/>
      <w:marTop w:val="0"/>
      <w:marBottom w:val="0"/>
      <w:divBdr>
        <w:top w:val="none" w:sz="0" w:space="0" w:color="auto"/>
        <w:left w:val="none" w:sz="0" w:space="0" w:color="auto"/>
        <w:bottom w:val="none" w:sz="0" w:space="0" w:color="auto"/>
        <w:right w:val="none" w:sz="0" w:space="0" w:color="auto"/>
      </w:divBdr>
      <w:divsChild>
        <w:div w:id="790244199">
          <w:marLeft w:val="1080"/>
          <w:marRight w:val="0"/>
          <w:marTop w:val="100"/>
          <w:marBottom w:val="0"/>
          <w:divBdr>
            <w:top w:val="none" w:sz="0" w:space="0" w:color="auto"/>
            <w:left w:val="none" w:sz="0" w:space="0" w:color="auto"/>
            <w:bottom w:val="none" w:sz="0" w:space="0" w:color="auto"/>
            <w:right w:val="none" w:sz="0" w:space="0" w:color="auto"/>
          </w:divBdr>
        </w:div>
        <w:div w:id="1677461302">
          <w:marLeft w:val="1080"/>
          <w:marRight w:val="0"/>
          <w:marTop w:val="10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1189803">
      <w:bodyDiv w:val="1"/>
      <w:marLeft w:val="0"/>
      <w:marRight w:val="0"/>
      <w:marTop w:val="0"/>
      <w:marBottom w:val="0"/>
      <w:divBdr>
        <w:top w:val="none" w:sz="0" w:space="0" w:color="auto"/>
        <w:left w:val="none" w:sz="0" w:space="0" w:color="auto"/>
        <w:bottom w:val="none" w:sz="0" w:space="0" w:color="auto"/>
        <w:right w:val="none" w:sz="0" w:space="0" w:color="auto"/>
      </w:divBdr>
      <w:divsChild>
        <w:div w:id="1768034193">
          <w:marLeft w:val="360"/>
          <w:marRight w:val="0"/>
          <w:marTop w:val="20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07782639">
      <w:bodyDiv w:val="1"/>
      <w:marLeft w:val="0"/>
      <w:marRight w:val="0"/>
      <w:marTop w:val="0"/>
      <w:marBottom w:val="0"/>
      <w:divBdr>
        <w:top w:val="none" w:sz="0" w:space="0" w:color="auto"/>
        <w:left w:val="none" w:sz="0" w:space="0" w:color="auto"/>
        <w:bottom w:val="none" w:sz="0" w:space="0" w:color="auto"/>
        <w:right w:val="none" w:sz="0" w:space="0" w:color="auto"/>
      </w:divBdr>
      <w:divsChild>
        <w:div w:id="547301875">
          <w:marLeft w:val="360"/>
          <w:marRight w:val="0"/>
          <w:marTop w:val="200"/>
          <w:marBottom w:val="0"/>
          <w:divBdr>
            <w:top w:val="none" w:sz="0" w:space="0" w:color="auto"/>
            <w:left w:val="none" w:sz="0" w:space="0" w:color="auto"/>
            <w:bottom w:val="none" w:sz="0" w:space="0" w:color="auto"/>
            <w:right w:val="none" w:sz="0" w:space="0" w:color="auto"/>
          </w:divBdr>
        </w:div>
        <w:div w:id="1114255673">
          <w:marLeft w:val="1080"/>
          <w:marRight w:val="0"/>
          <w:marTop w:val="100"/>
          <w:marBottom w:val="0"/>
          <w:divBdr>
            <w:top w:val="none" w:sz="0" w:space="0" w:color="auto"/>
            <w:left w:val="none" w:sz="0" w:space="0" w:color="auto"/>
            <w:bottom w:val="none" w:sz="0" w:space="0" w:color="auto"/>
            <w:right w:val="none" w:sz="0" w:space="0" w:color="auto"/>
          </w:divBdr>
        </w:div>
        <w:div w:id="1139226588">
          <w:marLeft w:val="1080"/>
          <w:marRight w:val="0"/>
          <w:marTop w:val="100"/>
          <w:marBottom w:val="0"/>
          <w:divBdr>
            <w:top w:val="none" w:sz="0" w:space="0" w:color="auto"/>
            <w:left w:val="none" w:sz="0" w:space="0" w:color="auto"/>
            <w:bottom w:val="none" w:sz="0" w:space="0" w:color="auto"/>
            <w:right w:val="none" w:sz="0" w:space="0" w:color="auto"/>
          </w:divBdr>
        </w:div>
        <w:div w:id="210701066">
          <w:marLeft w:val="1080"/>
          <w:marRight w:val="0"/>
          <w:marTop w:val="100"/>
          <w:marBottom w:val="0"/>
          <w:divBdr>
            <w:top w:val="none" w:sz="0" w:space="0" w:color="auto"/>
            <w:left w:val="none" w:sz="0" w:space="0" w:color="auto"/>
            <w:bottom w:val="none" w:sz="0" w:space="0" w:color="auto"/>
            <w:right w:val="none" w:sz="0" w:space="0" w:color="auto"/>
          </w:divBdr>
        </w:div>
        <w:div w:id="262299559">
          <w:marLeft w:val="1080"/>
          <w:marRight w:val="0"/>
          <w:marTop w:val="100"/>
          <w:marBottom w:val="0"/>
          <w:divBdr>
            <w:top w:val="none" w:sz="0" w:space="0" w:color="auto"/>
            <w:left w:val="none" w:sz="0" w:space="0" w:color="auto"/>
            <w:bottom w:val="none" w:sz="0" w:space="0" w:color="auto"/>
            <w:right w:val="none" w:sz="0" w:space="0" w:color="auto"/>
          </w:divBdr>
        </w:div>
        <w:div w:id="1227496578">
          <w:marLeft w:val="360"/>
          <w:marRight w:val="0"/>
          <w:marTop w:val="200"/>
          <w:marBottom w:val="0"/>
          <w:divBdr>
            <w:top w:val="none" w:sz="0" w:space="0" w:color="auto"/>
            <w:left w:val="none" w:sz="0" w:space="0" w:color="auto"/>
            <w:bottom w:val="none" w:sz="0" w:space="0" w:color="auto"/>
            <w:right w:val="none" w:sz="0" w:space="0" w:color="auto"/>
          </w:divBdr>
        </w:div>
        <w:div w:id="174613072">
          <w:marLeft w:val="360"/>
          <w:marRight w:val="0"/>
          <w:marTop w:val="20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8303805">
      <w:bodyDiv w:val="1"/>
      <w:marLeft w:val="0"/>
      <w:marRight w:val="0"/>
      <w:marTop w:val="0"/>
      <w:marBottom w:val="0"/>
      <w:divBdr>
        <w:top w:val="none" w:sz="0" w:space="0" w:color="auto"/>
        <w:left w:val="none" w:sz="0" w:space="0" w:color="auto"/>
        <w:bottom w:val="none" w:sz="0" w:space="0" w:color="auto"/>
        <w:right w:val="none" w:sz="0" w:space="0" w:color="auto"/>
      </w:divBdr>
      <w:divsChild>
        <w:div w:id="360280391">
          <w:marLeft w:val="360"/>
          <w:marRight w:val="0"/>
          <w:marTop w:val="2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7702599">
      <w:bodyDiv w:val="1"/>
      <w:marLeft w:val="0"/>
      <w:marRight w:val="0"/>
      <w:marTop w:val="0"/>
      <w:marBottom w:val="0"/>
      <w:divBdr>
        <w:top w:val="none" w:sz="0" w:space="0" w:color="auto"/>
        <w:left w:val="none" w:sz="0" w:space="0" w:color="auto"/>
        <w:bottom w:val="none" w:sz="0" w:space="0" w:color="auto"/>
        <w:right w:val="none" w:sz="0" w:space="0" w:color="auto"/>
      </w:divBdr>
      <w:divsChild>
        <w:div w:id="198401751">
          <w:marLeft w:val="360"/>
          <w:marRight w:val="0"/>
          <w:marTop w:val="20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388C96D4-31E2-47BC-A088-61C2E3CA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2020-02-14T15:27:00Z</dcterms:created>
  <dcterms:modified xsi:type="dcterms:W3CDTF">2020-02-14T15:27:00Z</dcterms:modified>
</cp:coreProperties>
</file>